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9337C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05F387A9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1956D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2A3DB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3AD6D69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CB633DF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“花500万买坟景房，眼皮子底下就是几百座，太糟心！”</w:t>
            </w:r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891768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28FA7A0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7A080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舆论监督报道</w:t>
            </w:r>
          </w:p>
        </w:tc>
      </w:tr>
      <w:tr w14:paraId="6D171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4C4371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FB47B8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C8243EF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3112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E2DE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530CFF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</w:t>
            </w:r>
          </w:p>
        </w:tc>
      </w:tr>
      <w:tr w14:paraId="7C3C1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B8DB2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47720407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332C1B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46014FF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中文</w:t>
            </w:r>
          </w:p>
        </w:tc>
      </w:tr>
      <w:tr w14:paraId="0EBB7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78F5D8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0218345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AA9C06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鹿艺佳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成进羽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00F4C81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A16D59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集体（赖薇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刘琳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罗乔欣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刘昊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高悦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钱绯璠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张杨）</w:t>
            </w:r>
          </w:p>
        </w:tc>
      </w:tr>
      <w:tr w14:paraId="49B96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9FC357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3D8450D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238E2BE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北京日报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C195FE7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16BF2B5A">
            <w:pPr>
              <w:spacing w:line="260" w:lineRule="exact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6185FCC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北京日报客户端</w:t>
            </w:r>
          </w:p>
        </w:tc>
      </w:tr>
      <w:tr w14:paraId="756C2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5F8F3F0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54A1CD1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F24DD3A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2809E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6D223CF4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3月31日7时38分</w:t>
            </w:r>
          </w:p>
        </w:tc>
      </w:tr>
      <w:tr w14:paraId="3A3D0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C89AE6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57E1ED1A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4F1A8E5C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https://xinwen.bjd.com.cn/content/s67e9d5e7e4b068c68f11b829.html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CD3CC4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55CD8C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ECBF2A7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否</w:t>
            </w:r>
          </w:p>
        </w:tc>
      </w:tr>
      <w:tr w14:paraId="4B097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D2C505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503B940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B1414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15075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C96A2AF"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  近年来我国持续深化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殡葬改革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这篇报道揭露的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散坟及集中埋葬点紧邻新建住宅小区、影响群众宜居品质的乱象，既背离了殡葬改革的初衷，也暴露出公益性安葬设施供给不足的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制度性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短板。</w:t>
            </w:r>
          </w:p>
          <w:p w14:paraId="2F8B8AFB"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本篇舆论监督报道聚焦通州金地北京壹街区业主花费500万元购置“坟景房”一事，记者深入现场调查，完整还原了开发商利用“迁坟公告”混淆视听误导购房人、隐瞒墓地紧邻楼栋关键信息、售楼人员虚假承诺“墓地必迁”、事后仅以15米高墙简单遮挡等问题。稿件直面商品房销售中隐瞒不利因素、虚假承诺、侵害群众知情权等痛点，客观呈现业主“花高价买糟心房”的现实困境。报道推出后迅速引发全网关注，传播量超2300万，登上微博、抖音全国热搜榜，微信阅读量10万+，被央视网、新华网等中央媒体及十余家省级媒体转载。在报道推动下，北京市、区两级加快推进配套公墓规划与散坟治理。截至2026年4月底，涉事点位已完成迁坟337座。</w:t>
            </w:r>
          </w:p>
          <w:p w14:paraId="38354B61"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刊发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后，北京市各区同步提速散坟整治与公益性公墓建设，市级将散坟治理纳入殡葬领域重点工作，从源头补齐配套缺口、化解村居矛盾。2025年底，我国新修订的《殡葬管理条例》对公益性公墓规划建设作出明确规定，并要求对现有散坟依法迁移或深埋处理，为长效治理提供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保障。</w:t>
            </w:r>
          </w:p>
          <w:p w14:paraId="5F1D279C">
            <w:pPr>
              <w:widowControl/>
              <w:spacing w:after="0" w:line="36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55A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C929E1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64D25FE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4A542C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139457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7DCC02B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44C2ED2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38B8FC8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https://weibo.com/1893892941/Pl2GK2sdy</w:t>
            </w:r>
          </w:p>
        </w:tc>
      </w:tr>
      <w:tr w14:paraId="7D62C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16A84E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A1D4C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482AADB3"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51CDAB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1925万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BAE8EA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4AECF2DB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064BDC66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1.2万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26BC07B6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BC7D97B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2300</w:t>
            </w:r>
          </w:p>
        </w:tc>
      </w:tr>
      <w:tr w14:paraId="2BBE3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71540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F51EB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CD2CF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D76899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16E72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1C2A426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1D03ABE">
            <w:pPr>
              <w:widowControl/>
              <w:spacing w:after="0" w:line="360" w:lineRule="atLeast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 xml:space="preserve">这篇舆论监督报道调查扎实深入，记者没有局限于业主投诉，而是实地走访，从多个权威渠道核实信息，体现出专业调查功力；公共价值突出，报道引发全国广泛关注，将北京市通州区的个案上升为城市治理共性命题，揭示出北京乃至全国在散坟迁移中面临的公益性公墓布局不均、建设滞后等深层困境，为政策优化提供了扎实依据与决策参考；监督成效显著，报道既推动了涉事点位加快公墓建设与散坟迁移，也促进了北京市乃至全国完善公益性公墓规划布局，从源头防范村居矛盾，实现了“曝光问题—推动整改—完善制度”的良性闭环，使新闻监督与社会治理深度衔接，是兼具专业水准与使命担当的新闻佳作。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</w:t>
            </w:r>
          </w:p>
          <w:p w14:paraId="1EE0C015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</w:t>
            </w:r>
          </w:p>
          <w:p w14:paraId="7A7C210B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77F33B7">
            <w:pPr>
              <w:spacing w:line="240" w:lineRule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       </w:t>
            </w:r>
            <w:bookmarkStart w:id="1" w:name="_GoBack"/>
            <w:bookmarkEnd w:id="1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B7B305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2026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68F7018B"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B8A2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E4409"/>
    <w:rsid w:val="00022034"/>
    <w:rsid w:val="000F133A"/>
    <w:rsid w:val="004F045C"/>
    <w:rsid w:val="00540997"/>
    <w:rsid w:val="00670083"/>
    <w:rsid w:val="007B2923"/>
    <w:rsid w:val="008E268F"/>
    <w:rsid w:val="00907DEF"/>
    <w:rsid w:val="00A31409"/>
    <w:rsid w:val="00B75860"/>
    <w:rsid w:val="00BE4409"/>
    <w:rsid w:val="00BF63B1"/>
    <w:rsid w:val="00C2065F"/>
    <w:rsid w:val="00D36B0D"/>
    <w:rsid w:val="00E11FFB"/>
    <w:rsid w:val="00E651DB"/>
    <w:rsid w:val="00F167C8"/>
    <w:rsid w:val="00F251DC"/>
    <w:rsid w:val="00F82A34"/>
    <w:rsid w:val="0491498E"/>
    <w:rsid w:val="04D32E79"/>
    <w:rsid w:val="05B437EC"/>
    <w:rsid w:val="06C23185"/>
    <w:rsid w:val="0C7F5F6A"/>
    <w:rsid w:val="0D7B2DAD"/>
    <w:rsid w:val="103E4A53"/>
    <w:rsid w:val="1101574E"/>
    <w:rsid w:val="116C2CA3"/>
    <w:rsid w:val="179B1931"/>
    <w:rsid w:val="1BC3287A"/>
    <w:rsid w:val="201F40E5"/>
    <w:rsid w:val="21914A0A"/>
    <w:rsid w:val="21EA27B2"/>
    <w:rsid w:val="246266BF"/>
    <w:rsid w:val="25D40B1F"/>
    <w:rsid w:val="291819B2"/>
    <w:rsid w:val="2EE00777"/>
    <w:rsid w:val="31641B22"/>
    <w:rsid w:val="32250554"/>
    <w:rsid w:val="33363900"/>
    <w:rsid w:val="35464C26"/>
    <w:rsid w:val="37CF521C"/>
    <w:rsid w:val="3A1D4DC9"/>
    <w:rsid w:val="43B655A2"/>
    <w:rsid w:val="43CB1CC4"/>
    <w:rsid w:val="4C7C5D8B"/>
    <w:rsid w:val="4CA94913"/>
    <w:rsid w:val="4D5F637E"/>
    <w:rsid w:val="4E4A17FE"/>
    <w:rsid w:val="4F560A37"/>
    <w:rsid w:val="51150027"/>
    <w:rsid w:val="55C44120"/>
    <w:rsid w:val="5AD464AF"/>
    <w:rsid w:val="5D250E1A"/>
    <w:rsid w:val="5F6F0822"/>
    <w:rsid w:val="70CD2B43"/>
    <w:rsid w:val="7307044B"/>
    <w:rsid w:val="73F26870"/>
    <w:rsid w:val="784F2FA1"/>
    <w:rsid w:val="790A4622"/>
    <w:rsid w:val="7A0438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1036</Words>
  <Characters>1179</Characters>
  <Lines>99</Lines>
  <Paragraphs>107</Paragraphs>
  <TotalTime>0</TotalTime>
  <ScaleCrop>false</ScaleCrop>
  <LinksUpToDate>false</LinksUpToDate>
  <CharactersWithSpaces>1310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2026-05-06T04:01:00Z</dcterms:created>
  <dc:creator>EDY</dc:creator>
  <cp:lastModifiedBy>pc</cp:lastModifiedBy>
  <cp:lastPrinted>2026-05-07T00:41:00Z</cp:lastPrinted>
  <dcterms:modified xsi:type="dcterms:W3CDTF">2026-05-21T08:14:58Z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