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1C93C4">
      <w:pPr>
        <w:tabs>
          <w:tab w:val="right" w:pos="8730"/>
        </w:tabs>
        <w:spacing w:line="580" w:lineRule="exact"/>
        <w:outlineLvl w:val="0"/>
        <w:rPr>
          <w:rFonts w:ascii="黑体" w:hAnsi="黑体" w:eastAsia="黑体"/>
          <w:color w:val="000000"/>
          <w:szCs w:val="32"/>
        </w:rPr>
      </w:pPr>
      <w:r>
        <w:rPr>
          <w:rFonts w:hint="eastAsia" w:ascii="黑体" w:hAnsi="黑体" w:eastAsia="黑体"/>
          <w:color w:val="000000"/>
          <w:szCs w:val="32"/>
        </w:rPr>
        <w:t>附件4</w:t>
      </w:r>
    </w:p>
    <w:p w14:paraId="6D5D79E7">
      <w:pPr>
        <w:spacing w:after="156" w:afterLines="50" w:line="600" w:lineRule="exact"/>
        <w:jc w:val="center"/>
        <w:rPr>
          <w:rFonts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中国新闻奖参评作品推荐表</w:t>
      </w:r>
    </w:p>
    <w:tbl>
      <w:tblPr>
        <w:tblStyle w:val="4"/>
        <w:tblW w:w="9813" w:type="dxa"/>
        <w:tblInd w:w="-18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"/>
        <w:gridCol w:w="512"/>
        <w:gridCol w:w="888"/>
        <w:gridCol w:w="1323"/>
        <w:gridCol w:w="1005"/>
        <w:gridCol w:w="872"/>
        <w:gridCol w:w="947"/>
        <w:gridCol w:w="620"/>
        <w:gridCol w:w="1122"/>
        <w:gridCol w:w="1532"/>
      </w:tblGrid>
      <w:tr w14:paraId="01047C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exac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D56D549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作品</w:t>
            </w:r>
          </w:p>
          <w:p w14:paraId="54EF6AB0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标题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14:paraId="5609971C">
            <w:pPr>
              <w:spacing w:line="240" w:lineRule="exact"/>
              <w:jc w:val="left"/>
              <w:rPr>
                <w:rFonts w:ascii="仿宋" w:hAnsi="仿宋" w:eastAsia="仿宋" w:cs="仿宋"/>
                <w:color w:val="000000"/>
                <w:sz w:val="21"/>
                <w:szCs w:val="15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t>全国首个AI儿科医生在北京“上岗”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4D0A6EB6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参评</w:t>
            </w:r>
          </w:p>
          <w:p w14:paraId="7C625C79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项目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648297C0">
            <w:pPr>
              <w:spacing w:line="240" w:lineRule="exact"/>
              <w:rPr>
                <w:rFonts w:ascii="仿宋" w:hAnsi="仿宋" w:eastAsia="仿宋" w:cs="仿宋"/>
                <w:color w:val="000000"/>
                <w:sz w:val="21"/>
                <w:szCs w:val="15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t>消息</w:t>
            </w:r>
          </w:p>
        </w:tc>
      </w:tr>
      <w:tr w14:paraId="09617F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exact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 w14:paraId="420C0C53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字数</w:t>
            </w:r>
          </w:p>
          <w:p w14:paraId="241941F1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时长</w:t>
            </w:r>
          </w:p>
        </w:tc>
        <w:tc>
          <w:tcPr>
            <w:tcW w:w="3728" w:type="dxa"/>
            <w:gridSpan w:val="4"/>
            <w:vMerge w:val="restart"/>
            <w:tcBorders>
              <w:tl2br w:val="nil"/>
              <w:tr2bl w:val="nil"/>
            </w:tcBorders>
            <w:vAlign w:val="center"/>
          </w:tcPr>
          <w:p w14:paraId="78038E3E">
            <w:pPr>
              <w:spacing w:line="240" w:lineRule="exact"/>
              <w:rPr>
                <w:rFonts w:ascii="仿宋" w:hAnsi="仿宋" w:eastAsia="仿宋" w:cs="仿宋"/>
                <w:color w:val="000000"/>
                <w:sz w:val="21"/>
                <w:szCs w:val="15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t>2分59秒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3B74E81B"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体裁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0EF9348B">
            <w:pPr>
              <w:spacing w:line="240" w:lineRule="exact"/>
              <w:rPr>
                <w:rFonts w:ascii="仿宋" w:hAnsi="仿宋" w:eastAsia="仿宋" w:cs="仿宋"/>
                <w:color w:val="000000"/>
                <w:sz w:val="21"/>
                <w:szCs w:val="15"/>
              </w:rPr>
            </w:pPr>
          </w:p>
        </w:tc>
      </w:tr>
      <w:tr w14:paraId="7CAAA2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92" w:type="dxa"/>
            <w:vMerge w:val="continue"/>
            <w:tcBorders>
              <w:tl2br w:val="nil"/>
              <w:tr2bl w:val="nil"/>
            </w:tcBorders>
            <w:vAlign w:val="center"/>
          </w:tcPr>
          <w:p w14:paraId="595770B0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3728" w:type="dxa"/>
            <w:gridSpan w:val="4"/>
            <w:vMerge w:val="continue"/>
            <w:tcBorders>
              <w:tl2br w:val="nil"/>
              <w:tr2bl w:val="nil"/>
            </w:tcBorders>
            <w:vAlign w:val="center"/>
          </w:tcPr>
          <w:p w14:paraId="0A8AF4DF">
            <w:pPr>
              <w:spacing w:line="380" w:lineRule="exact"/>
              <w:ind w:firstLine="560"/>
              <w:jc w:val="center"/>
              <w:rPr>
                <w:rFonts w:ascii="华文中宋" w:hAnsi="华文中宋" w:eastAsia="华文中宋"/>
                <w:color w:val="000000"/>
                <w:sz w:val="21"/>
                <w:szCs w:val="21"/>
              </w:rPr>
            </w:pP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0FE0B5D4"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语种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3AAC3CF0">
            <w:pPr>
              <w:spacing w:line="240" w:lineRule="exact"/>
              <w:rPr>
                <w:rFonts w:ascii="仿宋" w:hAnsi="仿宋" w:eastAsia="仿宋" w:cs="仿宋"/>
                <w:color w:val="000000"/>
                <w:sz w:val="21"/>
                <w:szCs w:val="15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t>中文</w:t>
            </w:r>
          </w:p>
        </w:tc>
      </w:tr>
      <w:tr w14:paraId="5438D8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9E259F9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pacing w:val="-1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作者</w:t>
            </w:r>
          </w:p>
          <w:p w14:paraId="56221385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16"/>
                <w:szCs w:val="16"/>
              </w:rPr>
              <w:t>（主创人员）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14:paraId="7453BB5E">
            <w:pPr>
              <w:spacing w:line="240" w:lineRule="exact"/>
              <w:rPr>
                <w:rFonts w:ascii="华文中宋" w:hAnsi="华文中宋" w:eastAsia="华文中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t>于川梓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4B47EE1F"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编辑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21870789">
            <w:pPr>
              <w:spacing w:line="240" w:lineRule="exact"/>
              <w:rPr>
                <w:rFonts w:ascii="仿宋" w:hAnsi="仿宋" w:eastAsia="仿宋" w:cs="仿宋"/>
                <w:color w:val="000000"/>
                <w:sz w:val="21"/>
                <w:szCs w:val="15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t>檀彦杰、夏铭锶、彭妍</w:t>
            </w:r>
          </w:p>
        </w:tc>
      </w:tr>
      <w:tr w14:paraId="371D05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1D26F75B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原创</w:t>
            </w:r>
          </w:p>
          <w:p w14:paraId="0880A548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单位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14:paraId="4A51632B">
            <w:pPr>
              <w:spacing w:line="260" w:lineRule="exact"/>
              <w:rPr>
                <w:rFonts w:ascii="方正仿宋_GB2312" w:hAnsi="仿宋"/>
                <w:color w:val="000000"/>
                <w:szCs w:val="21"/>
              </w:rPr>
            </w:pPr>
            <w:r>
              <w:rPr>
                <w:rFonts w:hint="eastAsia" w:ascii="方正仿宋_GB2312" w:hAnsi="仿宋"/>
                <w:color w:val="000000"/>
                <w:sz w:val="24"/>
                <w:szCs w:val="18"/>
              </w:rPr>
              <w:t>北京广播电视台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1916C51B">
            <w:pPr>
              <w:spacing w:line="260" w:lineRule="exact"/>
              <w:rPr>
                <w:rFonts w:ascii="华文中宋" w:hAnsi="华文中宋" w:eastAsia="华文中宋"/>
                <w:color w:val="000000"/>
                <w:sz w:val="24"/>
                <w:szCs w:val="36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  <w:t>发布端/账号/</w:t>
            </w:r>
          </w:p>
          <w:p w14:paraId="7B62230C">
            <w:pPr>
              <w:spacing w:line="260" w:lineRule="exact"/>
              <w:rPr>
                <w:rFonts w:ascii="方正仿宋_GB2312" w:hAnsi="仿宋"/>
                <w:color w:val="000000"/>
                <w:sz w:val="28"/>
                <w:szCs w:val="40"/>
                <w:highlight w:val="gree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  <w:t>媒体名称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1B3ABACD">
            <w:pPr>
              <w:spacing w:line="240" w:lineRule="exact"/>
              <w:rPr>
                <w:rFonts w:ascii="仿宋" w:hAnsi="仿宋" w:eastAsia="仿宋" w:cs="仿宋"/>
                <w:color w:val="000000"/>
                <w:sz w:val="21"/>
                <w:szCs w:val="15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t>北京新闻广播FM94.5</w:t>
            </w:r>
          </w:p>
        </w:tc>
      </w:tr>
      <w:tr w14:paraId="53AD1B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5" w:hRule="exact"/>
        </w:trPr>
        <w:tc>
          <w:tcPr>
            <w:tcW w:w="1504" w:type="dxa"/>
            <w:gridSpan w:val="2"/>
            <w:tcBorders>
              <w:tl2br w:val="nil"/>
              <w:tr2bl w:val="nil"/>
            </w:tcBorders>
            <w:vAlign w:val="center"/>
          </w:tcPr>
          <w:p w14:paraId="04B8C047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刊播版面</w:t>
            </w:r>
          </w:p>
          <w:p w14:paraId="6F72177F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3"/>
                <w:sz w:val="24"/>
                <w:szCs w:val="21"/>
              </w:rPr>
              <w:t>（</w:t>
            </w:r>
            <w:r>
              <w:rPr>
                <w:rFonts w:hint="eastAsia" w:ascii="华文中宋" w:hAnsi="华文中宋" w:eastAsia="华文中宋"/>
                <w:color w:val="000000"/>
                <w:spacing w:val="-23"/>
                <w:sz w:val="22"/>
                <w:szCs w:val="21"/>
              </w:rPr>
              <w:t>名称和版次）</w:t>
            </w:r>
          </w:p>
        </w:tc>
        <w:tc>
          <w:tcPr>
            <w:tcW w:w="3216" w:type="dxa"/>
            <w:gridSpan w:val="3"/>
            <w:tcBorders>
              <w:tl2br w:val="nil"/>
              <w:tr2bl w:val="nil"/>
            </w:tcBorders>
            <w:vAlign w:val="center"/>
          </w:tcPr>
          <w:p w14:paraId="06FC5C4D">
            <w:pPr>
              <w:spacing w:line="260" w:lineRule="exact"/>
              <w:rPr>
                <w:rFonts w:ascii="方正仿宋_GB2312" w:hAnsi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t>《北京新闻》</w:t>
            </w:r>
          </w:p>
        </w:tc>
        <w:tc>
          <w:tcPr>
            <w:tcW w:w="872" w:type="dxa"/>
            <w:tcBorders>
              <w:tl2br w:val="nil"/>
              <w:tr2bl w:val="nil"/>
            </w:tcBorders>
            <w:vAlign w:val="center"/>
          </w:tcPr>
          <w:p w14:paraId="1A6D9E83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发布日期</w:t>
            </w:r>
          </w:p>
        </w:tc>
        <w:tc>
          <w:tcPr>
            <w:tcW w:w="4221" w:type="dxa"/>
            <w:gridSpan w:val="4"/>
            <w:tcBorders>
              <w:tl2br w:val="nil"/>
              <w:tr2bl w:val="nil"/>
            </w:tcBorders>
            <w:vAlign w:val="center"/>
          </w:tcPr>
          <w:p w14:paraId="7A66C554">
            <w:pPr>
              <w:spacing w:line="260" w:lineRule="exact"/>
              <w:rPr>
                <w:rFonts w:ascii="方正仿宋_GB2312" w:hAnsi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t>2025年2月21日7时12分</w:t>
            </w:r>
          </w:p>
        </w:tc>
      </w:tr>
      <w:tr w14:paraId="60708A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</w:trPr>
        <w:tc>
          <w:tcPr>
            <w:tcW w:w="1504" w:type="dxa"/>
            <w:gridSpan w:val="2"/>
            <w:tcBorders>
              <w:tl2br w:val="nil"/>
              <w:tr2bl w:val="nil"/>
            </w:tcBorders>
            <w:vAlign w:val="center"/>
          </w:tcPr>
          <w:p w14:paraId="2FC99FA4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4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  <w:t>新媒体</w:t>
            </w:r>
            <w:r>
              <w:rPr>
                <w:rFonts w:ascii="华文中宋" w:hAnsi="华文中宋" w:eastAsia="华文中宋"/>
                <w:color w:val="000000"/>
                <w:sz w:val="24"/>
                <w:szCs w:val="21"/>
              </w:rPr>
              <w:t>作品</w:t>
            </w:r>
          </w:p>
          <w:p w14:paraId="32F6A552">
            <w:pPr>
              <w:spacing w:line="320" w:lineRule="exact"/>
              <w:jc w:val="center"/>
              <w:rPr>
                <w:rFonts w:ascii="方正仿宋_GB2312" w:hAnsi="仿宋" w:eastAsia="华文中宋"/>
                <w:color w:val="000000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  <w:t>链接</w:t>
            </w:r>
          </w:p>
        </w:tc>
        <w:tc>
          <w:tcPr>
            <w:tcW w:w="5035" w:type="dxa"/>
            <w:gridSpan w:val="5"/>
            <w:tcBorders>
              <w:tl2br w:val="nil"/>
              <w:tr2bl w:val="nil"/>
            </w:tcBorders>
            <w:vAlign w:val="center"/>
          </w:tcPr>
          <w:p w14:paraId="78E7ED31">
            <w:pPr>
              <w:spacing w:line="260" w:lineRule="exact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742" w:type="dxa"/>
            <w:gridSpan w:val="2"/>
            <w:tcBorders>
              <w:tl2br w:val="nil"/>
              <w:tr2bl w:val="nil"/>
            </w:tcBorders>
            <w:vAlign w:val="center"/>
          </w:tcPr>
          <w:p w14:paraId="79A0CB2B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2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是否为</w:t>
            </w:r>
          </w:p>
          <w:p w14:paraId="748372CC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4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“三好作品”</w:t>
            </w: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 w14:paraId="3B30F695">
            <w:pPr>
              <w:spacing w:line="26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否</w:t>
            </w:r>
          </w:p>
        </w:tc>
      </w:tr>
      <w:tr w14:paraId="6D9FA6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0" w:hRule="atLeas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869C970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</w:t>
            </w:r>
          </w:p>
          <w:p w14:paraId="4D61922C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品</w:t>
            </w:r>
          </w:p>
          <w:p w14:paraId="33317C93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简</w:t>
            </w:r>
          </w:p>
          <w:p w14:paraId="55AC6290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介</w:t>
            </w:r>
          </w:p>
        </w:tc>
        <w:tc>
          <w:tcPr>
            <w:tcW w:w="8821" w:type="dxa"/>
            <w:gridSpan w:val="9"/>
            <w:tcBorders>
              <w:tl2br w:val="nil"/>
              <w:tr2bl w:val="nil"/>
            </w:tcBorders>
            <w:vAlign w:val="center"/>
          </w:tcPr>
          <w:p w14:paraId="09B9A0C3">
            <w:pPr>
              <w:ind w:firstLine="420" w:firstLineChars="200"/>
              <w:rPr>
                <w:rFonts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全国首个AI儿科医生“上岗”这一标志性事件兼具科技突破性与社会话题性，一经</w:t>
            </w:r>
            <w:r>
              <w:rPr>
                <w:rFonts w:ascii="仿宋" w:hAnsi="仿宋" w:eastAsia="仿宋" w:cs="仿宋"/>
                <w:color w:val="000000"/>
                <w:sz w:val="21"/>
                <w:szCs w:val="21"/>
              </w:rPr>
              <w:t>报道就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广受</w:t>
            </w:r>
            <w:r>
              <w:rPr>
                <w:rFonts w:ascii="仿宋" w:hAnsi="仿宋" w:eastAsia="仿宋" w:cs="仿宋"/>
                <w:color w:val="000000"/>
                <w:sz w:val="21"/>
                <w:szCs w:val="21"/>
              </w:rPr>
              <w:t>社会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公众关注。</w:t>
            </w:r>
          </w:p>
          <w:p w14:paraId="4FA147AB">
            <w:pPr>
              <w:ind w:firstLine="420" w:firstLineChars="200"/>
              <w:rPr>
                <w:rFonts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作品跳出单纯的科技成果展示，锚定科技赋能民生核心交汇点，精准捕捉时代发展脉搏，贯通前沿技术与儿童健康民生关切，融合硬核科技与温暖人文关怀，具备核心新闻价值与社会价值。记者采访了技术团队、医疗机构、患者家属等关键主体，多维度挖掘素材，完整还原事件链条，</w:t>
            </w:r>
            <w:r>
              <w:rPr>
                <w:rFonts w:ascii="仿宋" w:hAnsi="仿宋" w:eastAsia="仿宋" w:cs="仿宋"/>
                <w:color w:val="000000"/>
                <w:sz w:val="21"/>
                <w:szCs w:val="21"/>
              </w:rPr>
              <w:t>并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跨界研究专业知识，将晦涩内容转化为生动表达，用实况音响打造沉浸式听觉体验，彰显出广播声音</w:t>
            </w:r>
            <w:r>
              <w:rPr>
                <w:rFonts w:ascii="仿宋" w:hAnsi="仿宋" w:eastAsia="仿宋" w:cs="仿宋"/>
                <w:color w:val="000000"/>
                <w:sz w:val="21"/>
                <w:szCs w:val="21"/>
              </w:rPr>
              <w:t>在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新闻现场</w:t>
            </w:r>
            <w:r>
              <w:rPr>
                <w:rFonts w:ascii="仿宋" w:hAnsi="仿宋" w:eastAsia="仿宋" w:cs="仿宋"/>
                <w:color w:val="000000"/>
                <w:sz w:val="21"/>
                <w:szCs w:val="21"/>
              </w:rPr>
              <w:t>叙事中的独特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优势，极大地提升了</w:t>
            </w:r>
            <w:r>
              <w:rPr>
                <w:rFonts w:ascii="仿宋" w:hAnsi="仿宋" w:eastAsia="仿宋" w:cs="仿宋"/>
                <w:color w:val="000000"/>
                <w:sz w:val="21"/>
                <w:szCs w:val="21"/>
              </w:rPr>
              <w:t>作品的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可听性与感染力。</w:t>
            </w:r>
          </w:p>
          <w:p w14:paraId="755233F1">
            <w:pPr>
              <w:ind w:firstLine="398" w:firstLineChars="200"/>
              <w:rPr>
                <w:rFonts w:ascii="仿宋" w:hAnsi="仿宋" w:eastAsia="仿宋"/>
                <w:color w:val="000000"/>
                <w:w w:val="95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w w:val="95"/>
                <w:sz w:val="21"/>
                <w:szCs w:val="21"/>
              </w:rPr>
              <w:t>作品</w:t>
            </w:r>
            <w:r>
              <w:rPr>
                <w:rFonts w:ascii="仿宋" w:hAnsi="仿宋" w:eastAsia="仿宋"/>
                <w:color w:val="000000"/>
                <w:w w:val="95"/>
                <w:sz w:val="21"/>
                <w:szCs w:val="21"/>
              </w:rPr>
              <w:t>还</w:t>
            </w:r>
            <w:r>
              <w:rPr>
                <w:rFonts w:hint="eastAsia" w:ascii="仿宋" w:hAnsi="仿宋" w:eastAsia="仿宋"/>
                <w:color w:val="000000"/>
                <w:w w:val="95"/>
                <w:sz w:val="21"/>
                <w:szCs w:val="21"/>
              </w:rPr>
              <w:t>深度挖掘新闻事件背后的意义，阐释了AI儿科医生“上岗”的深远影响，如优化医疗资源分配、辅助儿科疾病诊断、提升诊疗效率等，帮助受众深入理解这一事件对医疗行业、家庭社会及儿童健康的重要意义。在传播方式上，充分运用广播与微信公众号、新浪微博等新媒体矩阵全域联动传播，实现传统媒体与新媒体的深度融合。相关话题一举登顶北京同城热搜榜首，并强势跻身微博全国热搜第14位，总阅读量突破500万大关，引发公众关注和热议。</w:t>
            </w:r>
          </w:p>
        </w:tc>
      </w:tr>
      <w:tr w14:paraId="05D052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6" w:hRule="exact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 w14:paraId="7BFC70BA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传</w:t>
            </w:r>
          </w:p>
          <w:p w14:paraId="0F6B8EA2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播</w:t>
            </w:r>
          </w:p>
          <w:p w14:paraId="1A867DFC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数</w:t>
            </w:r>
          </w:p>
          <w:p w14:paraId="0EFA37B9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据</w:t>
            </w:r>
          </w:p>
        </w:tc>
        <w:tc>
          <w:tcPr>
            <w:tcW w:w="1400" w:type="dxa"/>
            <w:gridSpan w:val="2"/>
            <w:tcBorders>
              <w:tl2br w:val="nil"/>
              <w:tr2bl w:val="nil"/>
            </w:tcBorders>
            <w:vAlign w:val="center"/>
          </w:tcPr>
          <w:p w14:paraId="0B930050">
            <w:pPr>
              <w:jc w:val="center"/>
              <w:rPr>
                <w:rFonts w:ascii="楷体" w:hAnsi="楷体" w:eastAsia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</w:rPr>
              <w:t>全网传播量最高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  <w:t>平台</w:t>
            </w:r>
          </w:p>
          <w:p w14:paraId="436EEDCF">
            <w:pPr>
              <w:jc w:val="center"/>
              <w:rPr>
                <w:rFonts w:ascii="楷体" w:hAnsi="楷体" w:eastAsia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  <w:t>发布链接</w:t>
            </w:r>
          </w:p>
        </w:tc>
        <w:tc>
          <w:tcPr>
            <w:tcW w:w="7421" w:type="dxa"/>
            <w:gridSpan w:val="7"/>
            <w:tcBorders>
              <w:tl2br w:val="nil"/>
              <w:tr2bl w:val="nil"/>
            </w:tcBorders>
            <w:vAlign w:val="center"/>
          </w:tcPr>
          <w:p w14:paraId="10EAC8E2">
            <w:pPr>
              <w:spacing w:line="280" w:lineRule="exact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ascii="仿宋" w:hAnsi="仿宋" w:eastAsia="仿宋" w:cs="仿宋"/>
                <w:color w:val="000000"/>
                <w:spacing w:val="-6"/>
                <w:sz w:val="21"/>
                <w:szCs w:val="21"/>
                <w:lang w:bidi="ar"/>
              </w:rPr>
              <w:t>https://weibo.com/1880087643/5136442271731655</w:t>
            </w:r>
          </w:p>
        </w:tc>
      </w:tr>
      <w:tr w14:paraId="5E5614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exact"/>
        </w:trPr>
        <w:tc>
          <w:tcPr>
            <w:tcW w:w="992" w:type="dxa"/>
            <w:vMerge w:val="continue"/>
            <w:tcBorders>
              <w:tl2br w:val="nil"/>
              <w:tr2bl w:val="nil"/>
            </w:tcBorders>
            <w:vAlign w:val="center"/>
          </w:tcPr>
          <w:p w14:paraId="40CAB92D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400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59C1F04">
            <w:pPr>
              <w:spacing w:line="24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该平台</w:t>
            </w:r>
          </w:p>
          <w:p w14:paraId="0CD586AA">
            <w:pPr>
              <w:spacing w:line="240" w:lineRule="exact"/>
              <w:jc w:val="center"/>
              <w:rPr>
                <w:rFonts w:ascii="仿宋" w:hAnsi="仿宋" w:eastAsia="楷体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传播量</w:t>
            </w:r>
          </w:p>
        </w:tc>
        <w:tc>
          <w:tcPr>
            <w:tcW w:w="132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69BF1DC">
            <w:pPr>
              <w:spacing w:line="240" w:lineRule="exact"/>
              <w:rPr>
                <w:rFonts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21"/>
                <w:szCs w:val="21"/>
              </w:rPr>
              <w:t>502.1万</w:t>
            </w:r>
          </w:p>
        </w:tc>
        <w:tc>
          <w:tcPr>
            <w:tcW w:w="100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0B3F7F4">
            <w:pPr>
              <w:spacing w:line="24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该平台</w:t>
            </w:r>
          </w:p>
          <w:p w14:paraId="579A7769">
            <w:pPr>
              <w:spacing w:line="240" w:lineRule="exact"/>
              <w:jc w:val="center"/>
              <w:rPr>
                <w:rFonts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互动量</w:t>
            </w:r>
          </w:p>
        </w:tc>
        <w:tc>
          <w:tcPr>
            <w:tcW w:w="2439" w:type="dxa"/>
            <w:gridSpan w:val="3"/>
            <w:tcBorders>
              <w:tl2br w:val="nil"/>
              <w:tr2bl w:val="nil"/>
            </w:tcBorders>
            <w:vAlign w:val="center"/>
          </w:tcPr>
          <w:p w14:paraId="5BE3E5F6">
            <w:pPr>
              <w:spacing w:line="240" w:lineRule="exact"/>
              <w:rPr>
                <w:rFonts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21"/>
                <w:szCs w:val="21"/>
              </w:rPr>
              <w:t>3185</w:t>
            </w:r>
          </w:p>
        </w:tc>
        <w:tc>
          <w:tcPr>
            <w:tcW w:w="1122" w:type="dxa"/>
            <w:tcBorders>
              <w:tl2br w:val="nil"/>
              <w:tr2bl w:val="nil"/>
            </w:tcBorders>
            <w:vAlign w:val="center"/>
          </w:tcPr>
          <w:p w14:paraId="50FA0102">
            <w:pPr>
              <w:spacing w:line="240" w:lineRule="exact"/>
              <w:rPr>
                <w:rFonts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全网总传播量（万）</w:t>
            </w: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 w14:paraId="03DD5D6F">
            <w:pPr>
              <w:spacing w:line="240" w:lineRule="exact"/>
              <w:rPr>
                <w:rFonts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21"/>
                <w:szCs w:val="21"/>
              </w:rPr>
              <w:t>502.9</w:t>
            </w:r>
          </w:p>
        </w:tc>
      </w:tr>
      <w:tr w14:paraId="065108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6" w:hRule="exac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7C530D91">
            <w:pPr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︵</w:t>
            </w:r>
          </w:p>
          <w:p w14:paraId="2AF5CE53">
            <w:pPr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初推</w:t>
            </w:r>
          </w:p>
          <w:p w14:paraId="70360EC6">
            <w:pPr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评荐</w:t>
            </w:r>
          </w:p>
          <w:p w14:paraId="25BBAAD6">
            <w:pPr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评理</w:t>
            </w:r>
          </w:p>
          <w:p w14:paraId="1F394BD1">
            <w:pPr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语由</w:t>
            </w:r>
          </w:p>
          <w:p w14:paraId="1BE3FC92">
            <w:pPr>
              <w:spacing w:line="24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︶</w:t>
            </w:r>
          </w:p>
        </w:tc>
        <w:tc>
          <w:tcPr>
            <w:tcW w:w="8821" w:type="dxa"/>
            <w:gridSpan w:val="9"/>
            <w:tcBorders>
              <w:tl2br w:val="nil"/>
              <w:tr2bl w:val="nil"/>
            </w:tcBorders>
            <w:vAlign w:val="center"/>
          </w:tcPr>
          <w:p w14:paraId="15237921">
            <w:pPr>
              <w:ind w:firstLine="420" w:firstLineChars="200"/>
              <w:rPr>
                <w:rFonts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该作品紧扣时代脉搏，兼具科技高度与民生温度，</w:t>
            </w:r>
            <w:r>
              <w:rPr>
                <w:rFonts w:ascii="仿宋" w:hAnsi="仿宋" w:eastAsia="仿宋" w:cs="仿宋"/>
                <w:color w:val="000000"/>
                <w:sz w:val="21"/>
                <w:szCs w:val="21"/>
              </w:rPr>
              <w:t>是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科技民生类报道的标杆之作。作品聚焦全国首个AI儿科医生在北京正式“上岗”这一里程碑事件，融通健康中国与数字中国两大国家战略，以穿透性视角解构AI赋能医疗的核心逻辑，直击我国儿科医疗资源供需失衡的长期痛点，将硬核AI技术创新与亿万家庭关切的儿童健康议题深度绑定，实现了前沿探索与人文关怀的完美共鸣。</w:t>
            </w:r>
          </w:p>
          <w:p w14:paraId="0CEA9D9D">
            <w:pPr>
              <w:ind w:firstLine="420" w:firstLineChars="200"/>
              <w:rPr>
                <w:rFonts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记者采编功底扎实，采访对象覆盖技术研发团队、三甲医院专家、基层医疗机构负责人及患儿家属等多个维度，全景还原了AI儿科医生从技术攻坚到临床落地的完整链条。记者兼具医学与人工智能专业储备，以深入浅出的叙事打破专业壁垒，巧妙融合会诊现场实况音响与多方观点，感染力与可听性强。</w:t>
            </w:r>
          </w:p>
          <w:p w14:paraId="10F57ED7">
            <w:pPr>
              <w:ind w:firstLine="420" w:firstLineChars="200"/>
              <w:rPr>
                <w:rFonts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报道以新闻视角见证了我国智慧医疗发展进程中AI医疗赋能民生的关键一步，</w:t>
            </w:r>
            <w:r>
              <w:rPr>
                <w:rFonts w:ascii="仿宋" w:hAnsi="仿宋" w:eastAsia="仿宋" w:cs="仿宋"/>
                <w:color w:val="000000"/>
                <w:sz w:val="21"/>
                <w:szCs w:val="21"/>
              </w:rPr>
              <w:t>并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构建“广播+新媒体”立体化传播路径，不仅引爆全民关注热潮，更彰显出主流媒体的议程设置能力与社会责任担当，为新时代科技民生报道提供了极具示范价值的优秀范本。</w:t>
            </w:r>
          </w:p>
          <w:p w14:paraId="7B52E68E">
            <w:pPr>
              <w:ind w:firstLine="420" w:firstLineChars="200"/>
              <w:rPr>
                <w:rFonts w:ascii="仿宋" w:hAnsi="仿宋" w:eastAsia="仿宋" w:cs="仿宋"/>
                <w:color w:val="000000"/>
                <w:sz w:val="21"/>
                <w:szCs w:val="21"/>
              </w:rPr>
            </w:pPr>
          </w:p>
          <w:p w14:paraId="31875D0E">
            <w:pPr>
              <w:spacing w:line="240" w:lineRule="exact"/>
              <w:rPr>
                <w:rFonts w:ascii="华文中宋" w:hAnsi="华文中宋" w:eastAsia="华文中宋"/>
                <w:color w:val="000000"/>
                <w:spacing w:val="-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                   </w:t>
            </w:r>
          </w:p>
          <w:p w14:paraId="3109BF00">
            <w:pPr>
              <w:spacing w:line="240" w:lineRule="auto"/>
              <w:rPr>
                <w:rFonts w:hint="eastAsia" w:ascii="华文中宋" w:hAnsi="华文中宋" w:eastAsia="华文中宋"/>
                <w:color w:val="000000"/>
                <w:sz w:val="28"/>
                <w:lang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                        签名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（盖单位公章）</w:t>
            </w: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>：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lang w:eastAsia="zh-CN"/>
              </w:rPr>
              <w:drawing>
                <wp:inline distT="0" distB="0" distL="114300" distR="114300">
                  <wp:extent cx="1304925" cy="504825"/>
                  <wp:effectExtent l="0" t="0" r="9525" b="9525"/>
                  <wp:docPr id="1" name="图片 1" descr="郝主席人名章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郝主席人名章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04925" cy="504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DF11F77">
            <w:pPr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方正仿宋_GB2312"/>
                <w:color w:val="000000"/>
                <w:sz w:val="28"/>
              </w:rPr>
              <w:t xml:space="preserve">                                         </w:t>
            </w:r>
            <w:bookmarkStart w:id="0" w:name="_GoBack"/>
            <w:bookmarkEnd w:id="0"/>
            <w:r>
              <w:rPr>
                <w:rFonts w:hint="eastAsia" w:ascii="方正仿宋_GB2312"/>
                <w:color w:val="000000"/>
                <w:sz w:val="28"/>
              </w:rPr>
              <w:t xml:space="preserve"> 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2026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>年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5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月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21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</w:t>
            </w:r>
          </w:p>
        </w:tc>
      </w:tr>
    </w:tbl>
    <w:p w14:paraId="30942D31"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2312">
    <w:altName w:val="方正仿宋_GBK"/>
    <w:panose1 w:val="00000000000000000000"/>
    <w:charset w:val="86"/>
    <w:family w:val="auto"/>
    <w:pitch w:val="default"/>
    <w:sig w:usb0="00000000" w:usb1="00000000" w:usb2="00000012" w:usb3="00000000" w:csb0="00040001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KSOFB3087DCB">
    <w:panose1 w:val="02000000000000000000"/>
    <w:charset w:val="86"/>
    <w:family w:val="auto"/>
    <w:pitch w:val="default"/>
    <w:sig w:usb0="00000001" w:usb1="00000000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D7153B">
    <w:pPr>
      <w:pStyle w:val="2"/>
      <w:spacing w:after="0" w:line="320" w:lineRule="exact"/>
      <w:ind w:firstLine="602"/>
      <w:rPr>
        <w:rFonts w:ascii="楷体" w:hAnsi="楷体" w:eastAsia="楷体"/>
        <w:b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1AA0"/>
    <w:rsid w:val="000571F1"/>
    <w:rsid w:val="00241AA0"/>
    <w:rsid w:val="00281241"/>
    <w:rsid w:val="002B0A0F"/>
    <w:rsid w:val="003B10B7"/>
    <w:rsid w:val="00427F8D"/>
    <w:rsid w:val="004E25C6"/>
    <w:rsid w:val="0053500E"/>
    <w:rsid w:val="005A6AA2"/>
    <w:rsid w:val="006A79E5"/>
    <w:rsid w:val="006D7BCD"/>
    <w:rsid w:val="007C0401"/>
    <w:rsid w:val="008745BE"/>
    <w:rsid w:val="009360B5"/>
    <w:rsid w:val="00A154FF"/>
    <w:rsid w:val="00A82C1C"/>
    <w:rsid w:val="00AF2967"/>
    <w:rsid w:val="00B134C7"/>
    <w:rsid w:val="00B7192A"/>
    <w:rsid w:val="00BB4251"/>
    <w:rsid w:val="00BD4034"/>
    <w:rsid w:val="00C2572C"/>
    <w:rsid w:val="00CD0AC7"/>
    <w:rsid w:val="00D85D99"/>
    <w:rsid w:val="00F3589B"/>
    <w:rsid w:val="103E4A53"/>
    <w:rsid w:val="1CAB24F7"/>
    <w:rsid w:val="291819B2"/>
    <w:rsid w:val="33363900"/>
    <w:rsid w:val="4CA94913"/>
    <w:rsid w:val="5D250E1A"/>
    <w:rsid w:val="631B70E3"/>
    <w:rsid w:val="70CD2B43"/>
    <w:rsid w:val="71FE2590"/>
    <w:rsid w:val="7307044B"/>
    <w:rsid w:val="73F26870"/>
    <w:rsid w:val="FA7AC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方正仿宋_GB2312" w:asciiTheme="minorHAnsi" w:hAnsiTheme="minorHAnsi" w:cstheme="minorBidi"/>
      <w:kern w:val="2"/>
      <w:sz w:val="32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unhideWhenUsed/>
    <w:qFormat/>
    <w:uiPriority w:val="99"/>
    <w:pPr>
      <w:spacing w:after="120"/>
    </w:pPr>
    <w:rPr>
      <w:sz w:val="16"/>
      <w:szCs w:val="16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1088</Words>
  <Characters>1165</Characters>
  <Lines>11</Lines>
  <Paragraphs>3</Paragraphs>
  <TotalTime>15</TotalTime>
  <ScaleCrop>false</ScaleCrop>
  <LinksUpToDate>false</LinksUpToDate>
  <CharactersWithSpaces>1268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2026-05-02T08:37:00Z</dcterms:created>
  <dc:creator>EDY</dc:creator>
  <cp:lastModifiedBy>pc</cp:lastModifiedBy>
  <dcterms:modified xsi:type="dcterms:W3CDTF">2026-05-21T06:56:14Z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eyJoZGlkIjoiZmVmODVmNzA2N2VjMjlmNGUzZDI2NzNmM2IwMDQzY2MiLCJ1c2VySWQiOiI0OTE4ODM0NDAifQ==</vt:lpwstr>
  </property>
  <property fmtid="{D5CDD505-2E9C-101B-9397-08002B2CF9AE}" pid="4" name="ICV">
    <vt:lpwstr>D1E8F804244740EF9C47E280E765C5A0_12</vt:lpwstr>
  </property>
</Properties>
</file>