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5609971C">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4"/>
                <w:szCs w:val="18"/>
                <w:lang w:val="en-US" w:eastAsia="zh-CN"/>
              </w:rPr>
              <w:t>平衡价值增量与传播流量：党报评论重塑话语优势的实践路径</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648297C0">
            <w:pPr>
              <w:spacing w:line="240" w:lineRule="exact"/>
              <w:ind w:firstLine="0" w:firstLineChars="0"/>
              <w:rPr>
                <w:rFonts w:hint="default" w:ascii="仿宋" w:hAnsi="仿宋" w:eastAsia="仿宋" w:cs="仿宋"/>
                <w:bCs w:val="0"/>
                <w:color w:val="000000"/>
                <w:sz w:val="21"/>
                <w:szCs w:val="15"/>
                <w:lang w:val="en-US" w:eastAsia="zh-CN"/>
              </w:rPr>
            </w:pPr>
            <w:r>
              <w:rPr>
                <w:rFonts w:hint="eastAsia" w:ascii="仿宋" w:hAnsi="仿宋" w:eastAsia="仿宋" w:cs="仿宋"/>
                <w:color w:val="000000"/>
                <w:sz w:val="24"/>
                <w:szCs w:val="18"/>
                <w:lang w:val="en-US" w:eastAsia="zh-CN"/>
              </w:rPr>
              <w:t>新闻研究</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78038E3E">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4"/>
                <w:szCs w:val="18"/>
                <w:lang w:val="en-US" w:eastAsia="zh-CN"/>
              </w:rPr>
              <w:t>7818字</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EF9348B">
            <w:pPr>
              <w:spacing w:line="240" w:lineRule="exact"/>
              <w:ind w:firstLine="0" w:firstLineChars="0"/>
              <w:rPr>
                <w:rFonts w:hint="eastAsia" w:ascii="仿宋" w:hAnsi="仿宋" w:eastAsia="仿宋" w:cs="仿宋"/>
                <w:color w:val="000000"/>
                <w:sz w:val="21"/>
                <w:szCs w:val="15"/>
                <w:lang w:val="en-US" w:eastAsia="zh-CN"/>
              </w:rPr>
            </w:pPr>
            <w:r>
              <w:rPr>
                <w:rFonts w:hint="eastAsia" w:ascii="仿宋" w:hAnsi="仿宋" w:eastAsia="仿宋" w:cs="仿宋"/>
                <w:color w:val="000000"/>
                <w:sz w:val="24"/>
                <w:szCs w:val="18"/>
                <w:lang w:val="en-US" w:eastAsia="zh-CN"/>
              </w:rPr>
              <w:t>论文</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3AAC3CF0">
            <w:pPr>
              <w:spacing w:line="240" w:lineRule="exact"/>
              <w:ind w:firstLine="0" w:firstLineChars="0"/>
              <w:rPr>
                <w:rFonts w:hint="eastAsia" w:ascii="仿宋" w:hAnsi="仿宋" w:eastAsia="仿宋" w:cs="仿宋"/>
                <w:color w:val="000000"/>
                <w:sz w:val="21"/>
                <w:szCs w:val="15"/>
                <w:lang w:eastAsia="zh-CN"/>
              </w:rPr>
            </w:pP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7453BB5E">
            <w:pPr>
              <w:spacing w:line="240" w:lineRule="exact"/>
              <w:ind w:firstLine="0" w:firstLineChars="0"/>
              <w:rPr>
                <w:rFonts w:hint="default" w:ascii="华文中宋" w:hAnsi="华文中宋" w:eastAsia="华文中宋"/>
                <w:color w:val="000000"/>
                <w:sz w:val="21"/>
                <w:szCs w:val="21"/>
                <w:lang w:val="en-US" w:eastAsia="zh-CN"/>
              </w:rPr>
            </w:pPr>
            <w:r>
              <w:rPr>
                <w:rFonts w:hint="eastAsia" w:ascii="仿宋" w:hAnsi="仿宋" w:eastAsia="仿宋" w:cs="仿宋"/>
                <w:color w:val="000000"/>
                <w:sz w:val="24"/>
                <w:szCs w:val="18"/>
                <w:lang w:val="en-US" w:eastAsia="zh-CN"/>
              </w:rPr>
              <w:t>崔文佳</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21870789">
            <w:pPr>
              <w:spacing w:line="240" w:lineRule="exact"/>
              <w:ind w:firstLine="0" w:firstLineChars="0"/>
              <w:rPr>
                <w:rFonts w:hint="eastAsia" w:ascii="仿宋" w:hAnsi="仿宋" w:eastAsia="仿宋" w:cs="仿宋"/>
                <w:color w:val="000000"/>
                <w:sz w:val="21"/>
                <w:szCs w:val="15"/>
                <w:lang w:val="en-US" w:eastAsia="zh-CN"/>
              </w:rPr>
            </w:pPr>
            <w:r>
              <w:rPr>
                <w:rFonts w:hint="eastAsia" w:ascii="仿宋" w:hAnsi="仿宋" w:eastAsia="仿宋" w:cs="仿宋"/>
                <w:color w:val="000000"/>
                <w:sz w:val="24"/>
                <w:szCs w:val="18"/>
                <w:lang w:val="en-US" w:eastAsia="zh-CN"/>
              </w:rPr>
              <w:t>李佳咪</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4A51632B">
            <w:pPr>
              <w:spacing w:line="240" w:lineRule="exact"/>
              <w:ind w:firstLine="0" w:firstLineChars="0"/>
              <w:rPr>
                <w:rFonts w:hint="default" w:ascii="方正仿宋_GB2312" w:hAnsi="仿宋" w:eastAsia="方正仿宋_GB2312"/>
                <w:color w:val="000000"/>
                <w:szCs w:val="21"/>
                <w:lang w:val="en-US" w:eastAsia="zh-CN"/>
              </w:rPr>
            </w:pPr>
            <w:r>
              <w:rPr>
                <w:rFonts w:hint="eastAsia" w:ascii="仿宋" w:hAnsi="仿宋" w:eastAsia="仿宋" w:cs="仿宋"/>
                <w:color w:val="000000"/>
                <w:sz w:val="24"/>
                <w:szCs w:val="18"/>
                <w:lang w:val="en-US" w:eastAsia="zh-CN"/>
              </w:rPr>
              <w:t>北京日报社</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1B3ABACD">
            <w:pPr>
              <w:spacing w:line="240" w:lineRule="exact"/>
              <w:ind w:firstLine="0" w:firstLineChars="0"/>
              <w:rPr>
                <w:rFonts w:hint="eastAsia" w:ascii="仿宋" w:hAnsi="仿宋" w:eastAsia="仿宋" w:cs="仿宋"/>
                <w:color w:val="000000"/>
                <w:sz w:val="21"/>
                <w:szCs w:val="15"/>
                <w:highlight w:val="none"/>
                <w:lang w:eastAsia="zh-CN"/>
              </w:rPr>
            </w:pPr>
            <w:r>
              <w:rPr>
                <w:rFonts w:hint="eastAsia" w:ascii="仿宋" w:hAnsi="仿宋" w:eastAsia="仿宋" w:cs="仿宋"/>
                <w:color w:val="000000"/>
                <w:sz w:val="24"/>
                <w:szCs w:val="18"/>
                <w:lang w:val="en-US" w:eastAsia="zh-CN"/>
              </w:rPr>
              <w:t>新闻与写作</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trPr>
        <w:tc>
          <w:tcPr>
            <w:tcW w:w="1504" w:type="dxa"/>
            <w:gridSpan w:val="2"/>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rPr>
                <w:rFonts w:ascii="方正仿宋_GB2312" w:hAnsi="仿宋"/>
                <w:color w:val="000000"/>
                <w:szCs w:val="21"/>
              </w:rPr>
            </w:pP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4"/>
            <w:tcBorders>
              <w:tl2br w:val="nil"/>
              <w:tr2bl w:val="nil"/>
            </w:tcBorders>
            <w:vAlign w:val="center"/>
          </w:tcPr>
          <w:p w14:paraId="7A66C554">
            <w:pPr>
              <w:spacing w:line="260" w:lineRule="exact"/>
              <w:rPr>
                <w:rFonts w:ascii="方正仿宋_GB2312" w:hAnsi="仿宋"/>
                <w:color w:val="000000"/>
                <w:szCs w:val="21"/>
              </w:rPr>
            </w:pPr>
            <w:r>
              <w:rPr>
                <w:rFonts w:hint="eastAsia" w:ascii="仿宋" w:hAnsi="仿宋" w:eastAsia="仿宋" w:cs="仿宋"/>
                <w:color w:val="000000"/>
                <w:sz w:val="24"/>
                <w:szCs w:val="18"/>
                <w:lang w:val="en-US" w:eastAsia="zh-CN"/>
              </w:rPr>
              <w:t>2025年8期</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2"/>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5"/>
            <w:tcBorders>
              <w:tl2br w:val="nil"/>
              <w:tr2bl w:val="nil"/>
            </w:tcBorders>
            <w:vAlign w:val="center"/>
          </w:tcPr>
          <w:p w14:paraId="78E7ED31">
            <w:pPr>
              <w:spacing w:line="260" w:lineRule="exact"/>
              <w:rPr>
                <w:rFonts w:hint="eastAsia" w:ascii="华文中宋" w:hAnsi="华文中宋" w:eastAsia="华文中宋"/>
                <w:color w:val="000000"/>
                <w:sz w:val="28"/>
              </w:rPr>
            </w:pPr>
          </w:p>
        </w:tc>
        <w:tc>
          <w:tcPr>
            <w:tcW w:w="1742" w:type="dxa"/>
            <w:gridSpan w:val="2"/>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lang w:val="en-US" w:eastAsia="zh-CN"/>
              </w:rPr>
            </w:pPr>
            <w:r>
              <w:rPr>
                <w:rFonts w:hint="eastAsia" w:ascii="仿宋" w:hAnsi="仿宋" w:eastAsia="仿宋" w:cs="仿宋"/>
                <w:color w:val="000000"/>
                <w:sz w:val="24"/>
                <w:szCs w:val="18"/>
                <w:lang w:val="en-US" w:eastAsia="zh-CN"/>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9"/>
            <w:tcBorders>
              <w:tl2br w:val="nil"/>
              <w:tr2bl w:val="nil"/>
            </w:tcBorders>
            <w:vAlign w:val="center"/>
          </w:tcPr>
          <w:p w14:paraId="755233F1">
            <w:pPr>
              <w:ind w:firstLine="420" w:firstLineChars="200"/>
              <w:rPr>
                <w:rFonts w:hint="eastAsia" w:ascii="仿宋" w:hAnsi="仿宋" w:eastAsia="仿宋"/>
                <w:color w:val="000000"/>
                <w:w w:val="95"/>
                <w:sz w:val="21"/>
                <w:szCs w:val="21"/>
              </w:rPr>
            </w:pPr>
            <w:r>
              <w:rPr>
                <w:rFonts w:hint="eastAsia" w:ascii="仿宋" w:hAnsi="仿宋" w:eastAsia="仿宋" w:cs="仿宋"/>
                <w:b w:val="0"/>
                <w:bCs w:val="0"/>
                <w:color w:val="000000"/>
                <w:sz w:val="21"/>
                <w:szCs w:val="21"/>
                <w:lang w:val="en-US" w:eastAsia="zh-CN"/>
              </w:rPr>
              <w:t>新闻舆论工作事关治国理政、定国安邦。当下的舆论环境因互联网技术变革、社交媒体普及和传播格局重塑而发生深刻变化，使得舆论场更趋复杂多元，主流媒体的舆论引导地位面临挑战。在此背景下，党报作为党的新闻舆论工作主阵地，其舆论引导作用非但不能削弱，反而亟需增强。本文的作者为北京日报社评论部副主任崔文佳，他从实践出发，总结了2023年以来北京日报评论工作在做好差异化竞争、推动多元协作、做足内容增量方面的改革经验，并提出了重塑党报评论话语优势的实践路径，为党报评论在深化改革关键期更好地履职尽责提供了理论思考和实践参考。</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2"/>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7"/>
            <w:tcBorders>
              <w:tl2br w:val="nil"/>
              <w:tr2bl w:val="nil"/>
            </w:tcBorders>
            <w:vAlign w:val="center"/>
          </w:tcPr>
          <w:p w14:paraId="10EAC8E2">
            <w:pPr>
              <w:spacing w:line="280" w:lineRule="exact"/>
              <w:rPr>
                <w:rFonts w:hint="eastAsia" w:ascii="仿宋" w:hAnsi="仿宋" w:eastAsia="仿宋"/>
                <w:color w:val="000000"/>
                <w:szCs w:val="21"/>
              </w:rPr>
            </w:pP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spacing w:line="240" w:lineRule="exact"/>
              <w:rPr>
                <w:rFonts w:hint="eastAsia" w:ascii="仿宋" w:hAnsi="仿宋" w:eastAsia="仿宋" w:cstheme="minorBidi"/>
                <w:color w:val="000000"/>
                <w:kern w:val="2"/>
                <w:sz w:val="21"/>
                <w:szCs w:val="21"/>
                <w:lang w:val="en-US" w:eastAsia="zh-CN" w:bidi="ar-SA"/>
              </w:rPr>
            </w:pPr>
          </w:p>
        </w:tc>
        <w:tc>
          <w:tcPr>
            <w:tcW w:w="1005" w:type="dxa"/>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p>
        </w:tc>
        <w:tc>
          <w:tcPr>
            <w:tcW w:w="1122" w:type="dxa"/>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eastAsia" w:ascii="仿宋" w:hAnsi="仿宋" w:eastAsia="仿宋"/>
                <w:color w:val="000000"/>
                <w:sz w:val="21"/>
                <w:szCs w:val="21"/>
              </w:rPr>
            </w:pP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7"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9"/>
            <w:tcBorders>
              <w:tl2br w:val="nil"/>
              <w:tr2bl w:val="nil"/>
            </w:tcBorders>
            <w:vAlign w:val="center"/>
          </w:tcPr>
          <w:p w14:paraId="31875D0E">
            <w:pPr>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该文立足新时代舆论引导工作的现实需要，紧扣党报评论改革这一紧迫课题，具有鲜明的问题意识、扎实的实践基础和重要的理论价值。文章直面党报评论在舆论场上话语优势被削弱、引导力式微的突出问题，基于北京日报2023年以来评论工作的系统性改革实践，提出</w:t>
            </w:r>
            <w:r>
              <w:rPr>
                <w:rFonts w:hint="eastAsia" w:ascii="仿宋" w:hAnsi="仿宋" w:eastAsia="仿宋" w:cs="仿宋"/>
                <w:color w:val="000000"/>
                <w:sz w:val="21"/>
                <w:szCs w:val="21"/>
                <w:lang w:val="en-US" w:eastAsia="zh-CN"/>
              </w:rPr>
              <w:t>了</w:t>
            </w:r>
            <w:r>
              <w:rPr>
                <w:rFonts w:hint="eastAsia" w:ascii="仿宋" w:hAnsi="仿宋" w:eastAsia="仿宋" w:cs="仿宋"/>
                <w:color w:val="000000"/>
                <w:sz w:val="21"/>
                <w:szCs w:val="21"/>
              </w:rPr>
              <w:t>“平衡价值增量与传播流量”“重建主流意识形态到社会民心</w:t>
            </w:r>
            <w:r>
              <w:rPr>
                <w:rFonts w:hint="eastAsia" w:ascii="仿宋" w:hAnsi="仿宋" w:eastAsia="仿宋" w:cs="仿宋"/>
                <w:color w:val="000000"/>
                <w:sz w:val="21"/>
                <w:szCs w:val="21"/>
                <w:lang w:val="en-US" w:eastAsia="zh-CN"/>
              </w:rPr>
              <w:t>之间</w:t>
            </w:r>
            <w:r>
              <w:rPr>
                <w:rFonts w:hint="eastAsia" w:ascii="仿宋" w:hAnsi="仿宋" w:eastAsia="仿宋" w:cs="仿宋"/>
                <w:color w:val="000000"/>
                <w:sz w:val="21"/>
                <w:szCs w:val="21"/>
              </w:rPr>
              <w:t>的通路”等观点</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把握</w:t>
            </w:r>
            <w:r>
              <w:rPr>
                <w:rFonts w:hint="eastAsia" w:ascii="仿宋" w:hAnsi="仿宋" w:eastAsia="仿宋" w:cs="仿宋"/>
                <w:color w:val="000000"/>
                <w:sz w:val="21"/>
                <w:szCs w:val="21"/>
              </w:rPr>
              <w:t>了党报评论既要坚</w:t>
            </w:r>
            <w:r>
              <w:rPr>
                <w:rFonts w:hint="eastAsia" w:ascii="仿宋" w:hAnsi="仿宋" w:eastAsia="仿宋" w:cs="仿宋"/>
                <w:color w:val="000000"/>
                <w:sz w:val="21"/>
                <w:szCs w:val="21"/>
                <w:lang w:val="en-US" w:eastAsia="zh-CN"/>
              </w:rPr>
              <w:t>守正确</w:t>
            </w:r>
            <w:r>
              <w:rPr>
                <w:rFonts w:hint="eastAsia" w:ascii="仿宋" w:hAnsi="仿宋" w:eastAsia="仿宋" w:cs="仿宋"/>
                <w:color w:val="000000"/>
                <w:sz w:val="21"/>
                <w:szCs w:val="21"/>
              </w:rPr>
              <w:t>立场又要适应网络舆论规律的</w:t>
            </w:r>
            <w:r>
              <w:rPr>
                <w:rFonts w:hint="eastAsia" w:ascii="仿宋" w:hAnsi="仿宋" w:eastAsia="仿宋" w:cs="仿宋"/>
                <w:color w:val="000000"/>
                <w:sz w:val="21"/>
                <w:szCs w:val="21"/>
                <w:lang w:val="en-US" w:eastAsia="zh-CN"/>
              </w:rPr>
              <w:t>内在要求</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并</w:t>
            </w:r>
            <w:r>
              <w:rPr>
                <w:rFonts w:hint="eastAsia" w:ascii="仿宋" w:hAnsi="仿宋" w:eastAsia="仿宋" w:cs="仿宋"/>
                <w:color w:val="000000"/>
                <w:sz w:val="21"/>
                <w:szCs w:val="21"/>
              </w:rPr>
              <w:t>提炼出“情感联结、话语转化、矩阵传播”三条可复制、可推广的实践路径，兼具学术严谨性与</w:t>
            </w:r>
            <w:r>
              <w:rPr>
                <w:rFonts w:hint="eastAsia" w:ascii="仿宋" w:hAnsi="仿宋" w:eastAsia="仿宋" w:cs="仿宋"/>
                <w:color w:val="000000"/>
                <w:sz w:val="21"/>
                <w:szCs w:val="21"/>
                <w:lang w:val="en-US" w:eastAsia="zh-CN"/>
              </w:rPr>
              <w:t>实践</w:t>
            </w:r>
            <w:r>
              <w:rPr>
                <w:rFonts w:hint="eastAsia" w:ascii="仿宋" w:hAnsi="仿宋" w:eastAsia="仿宋" w:cs="仿宋"/>
                <w:color w:val="000000"/>
                <w:sz w:val="21"/>
                <w:szCs w:val="21"/>
              </w:rPr>
              <w:t>指导性。全文</w:t>
            </w:r>
            <w:r>
              <w:rPr>
                <w:rFonts w:hint="eastAsia" w:ascii="仿宋" w:hAnsi="仿宋" w:eastAsia="仿宋" w:cs="仿宋"/>
                <w:color w:val="000000"/>
                <w:sz w:val="21"/>
                <w:szCs w:val="21"/>
                <w:lang w:val="en-US" w:eastAsia="zh-CN"/>
              </w:rPr>
              <w:t>观点明确、</w:t>
            </w:r>
            <w:bookmarkStart w:id="0" w:name="_GoBack"/>
            <w:bookmarkEnd w:id="0"/>
            <w:r>
              <w:rPr>
                <w:rFonts w:hint="eastAsia" w:ascii="仿宋" w:hAnsi="仿宋" w:eastAsia="仿宋" w:cs="仿宋"/>
                <w:color w:val="000000"/>
                <w:sz w:val="21"/>
                <w:szCs w:val="21"/>
              </w:rPr>
              <w:t>逻辑清晰、论述严谨，对全国各级党报改进评论工作、提升舆论引导能力具有广泛的借鉴意义</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文章</w:t>
            </w:r>
            <w:r>
              <w:rPr>
                <w:rFonts w:hint="eastAsia" w:ascii="仿宋" w:hAnsi="仿宋" w:eastAsia="仿宋" w:cs="仿宋"/>
                <w:color w:val="000000"/>
                <w:sz w:val="21"/>
                <w:szCs w:val="21"/>
              </w:rPr>
              <w:t xml:space="preserve">符合中国新闻奖新闻研究类别的评选标准，特此推荐。     </w:t>
            </w:r>
          </w:p>
          <w:p w14:paraId="28EB1E8E">
            <w:pPr>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 xml:space="preserve">                     </w:t>
            </w:r>
          </w:p>
          <w:p w14:paraId="3109BF00">
            <w:pPr>
              <w:spacing w:line="360" w:lineRule="exact"/>
              <w:rPr>
                <w:rFonts w:hint="eastAsia" w:ascii="华文中宋" w:hAnsi="华文中宋" w:eastAsia="华文中宋"/>
                <w:color w:val="000000"/>
                <w:spacing w:val="-2"/>
                <w:sz w:val="28"/>
              </w:rPr>
            </w:pPr>
            <w:r>
              <w:rPr>
                <w:rFonts w:hint="eastAsia" w:ascii="仿宋" w:hAnsi="仿宋" w:eastAsia="仿宋" w:cs="仿宋"/>
                <w:color w:val="000000"/>
                <w:sz w:val="21"/>
                <w:szCs w:val="21"/>
                <w:lang w:val="en-US" w:eastAsia="zh-CN"/>
              </w:rPr>
              <w:t xml:space="preserve">               </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pacing w:val="-2"/>
                <w:sz w:val="28"/>
              </w:rPr>
              <w:t>签名（盖单位公章）：</w:t>
            </w:r>
          </w:p>
          <w:p w14:paraId="24080CDE">
            <w:pPr>
              <w:spacing w:line="360" w:lineRule="exact"/>
              <w:rPr>
                <w:rFonts w:hint="eastAsia" w:ascii="仿宋" w:hAnsi="仿宋" w:eastAsia="仿宋" w:cs="仿宋"/>
                <w:color w:val="000000"/>
                <w:sz w:val="21"/>
                <w:szCs w:val="21"/>
              </w:rPr>
            </w:pPr>
            <w:r>
              <w:rPr>
                <w:rFonts w:hint="eastAsia" w:ascii="华文中宋" w:hAnsi="华文中宋" w:eastAsia="华文中宋"/>
                <w:color w:val="000000"/>
                <w:spacing w:val="-2"/>
                <w:sz w:val="28"/>
              </w:rPr>
              <w:t xml:space="preserve">                                              年  月  日</w:t>
            </w:r>
          </w:p>
        </w:tc>
      </w:tr>
    </w:tbl>
    <w:p w14:paraId="30942D31">
      <w:pPr>
        <w:rPr>
          <w:rFonts w:hint="eastAsia" w:eastAsia="方正仿宋_GB2312"/>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1DBD60-E43D-4EF8-A8B0-2DC5C8AC97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85277E45-9BDC-4FB2-A373-A2AAF0BE097C}"/>
  </w:font>
  <w:font w:name="方正小标宋简体">
    <w:panose1 w:val="02000000000000000000"/>
    <w:charset w:val="86"/>
    <w:family w:val="script"/>
    <w:pitch w:val="default"/>
    <w:sig w:usb0="00000001" w:usb1="08000000" w:usb2="00000000" w:usb3="00000000" w:csb0="00040000" w:csb1="00000000"/>
    <w:embedRegular r:id="rId3" w:fontKey="{E1CB04C3-4758-4E21-BFFE-2700901C8354}"/>
  </w:font>
  <w:font w:name="华文中宋">
    <w:panose1 w:val="02010600040101010101"/>
    <w:charset w:val="86"/>
    <w:family w:val="auto"/>
    <w:pitch w:val="default"/>
    <w:sig w:usb0="00000287" w:usb1="080F0000" w:usb2="00000000" w:usb3="00000000" w:csb0="0004009F" w:csb1="DFD70000"/>
    <w:embedRegular r:id="rId4" w:fontKey="{58038261-A372-438D-8C40-01E4E372838C}"/>
  </w:font>
  <w:font w:name="仿宋">
    <w:panose1 w:val="02010609060101010101"/>
    <w:charset w:val="86"/>
    <w:family w:val="auto"/>
    <w:pitch w:val="default"/>
    <w:sig w:usb0="800002BF" w:usb1="38CF7CFA" w:usb2="00000016" w:usb3="00000000" w:csb0="00040001" w:csb1="00000000"/>
    <w:embedRegular r:id="rId5" w:fontKey="{0DF8F2E6-0DF0-4119-937A-27CD9B669AEB}"/>
  </w:font>
  <w:font w:name="楷体">
    <w:panose1 w:val="02010609060101010101"/>
    <w:charset w:val="86"/>
    <w:family w:val="modern"/>
    <w:pitch w:val="default"/>
    <w:sig w:usb0="800002BF" w:usb1="38CF7CFA" w:usb2="00000016" w:usb3="00000000" w:csb0="00040001" w:csb1="00000000"/>
    <w:embedRegular r:id="rId6" w:fontKey="{02C89900-0002-4A67-B8BE-FA648D8ED5BE}"/>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6261C"/>
    <w:rsid w:val="0BA53A2D"/>
    <w:rsid w:val="0BFF2A12"/>
    <w:rsid w:val="103E4A53"/>
    <w:rsid w:val="10A5002C"/>
    <w:rsid w:val="1CBF129C"/>
    <w:rsid w:val="1D187DD7"/>
    <w:rsid w:val="20036B1D"/>
    <w:rsid w:val="226F2A0B"/>
    <w:rsid w:val="22D8603F"/>
    <w:rsid w:val="291819B2"/>
    <w:rsid w:val="2DD92C6B"/>
    <w:rsid w:val="33363900"/>
    <w:rsid w:val="34A57D4B"/>
    <w:rsid w:val="34DB551B"/>
    <w:rsid w:val="35F44AE6"/>
    <w:rsid w:val="3934169D"/>
    <w:rsid w:val="3A0472C2"/>
    <w:rsid w:val="3A4F2C33"/>
    <w:rsid w:val="3A8723CC"/>
    <w:rsid w:val="48E94252"/>
    <w:rsid w:val="4CA94913"/>
    <w:rsid w:val="52374280"/>
    <w:rsid w:val="55F61D5C"/>
    <w:rsid w:val="5D250E1A"/>
    <w:rsid w:val="656767D3"/>
    <w:rsid w:val="66A97F3B"/>
    <w:rsid w:val="68A65864"/>
    <w:rsid w:val="6E934195"/>
    <w:rsid w:val="70891CF3"/>
    <w:rsid w:val="70CD2B43"/>
    <w:rsid w:val="71995F66"/>
    <w:rsid w:val="72200435"/>
    <w:rsid w:val="7307044B"/>
    <w:rsid w:val="73F26870"/>
    <w:rsid w:val="777234E1"/>
    <w:rsid w:val="78607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810</Words>
  <Characters>822</Characters>
  <Lines>0</Lines>
  <Paragraphs>0</Paragraphs>
  <TotalTime>18</TotalTime>
  <ScaleCrop>false</ScaleCrop>
  <LinksUpToDate>false</LinksUpToDate>
  <CharactersWithSpaces>933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JM</cp:lastModifiedBy>
  <cp:lastPrinted>2026-05-06T06:20:33Z</cp:lastPrinted>
  <dcterms:modified xsi:type="dcterms:W3CDTF">2026-05-06T06:20:58Z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eyJoZGlkIjoiM2U2NzA5NDg1NzlmZmI4NWM4NGY0NmVjOTgzMWU3NjgiLCJ1c2VySWQiOiI0Mjc0MTMwMjUifQ==</vt:lpwstr>
  </property>
  <property fmtid="{D5CDD505-2E9C-101B-9397-08002B2CF9AE}" pid="4" name="ICV">
    <vt:lpwstr>482C4014A09446E3B748FA642150347F_13</vt:lpwstr>
  </property>
</Properties>
</file>