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Default ContentType="image/png" Extension="pn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r>
        <w:rPr>
          <w:rFonts w:hint="eastAsia" w:ascii="黑体" w:hAnsi="黑体" w:eastAsia="黑体"/>
          <w:color w:val="000000"/>
          <w:szCs w:val="32"/>
          <w:lang w:val="en-US" w:eastAsia="zh-CN"/>
        </w:rPr>
        <w:t xml:space="preserve"> </w:t>
      </w:r>
    </w:p>
    <w:p>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8"/>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55" w:hRule="exac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pPr>
              <w:spacing w:line="240" w:lineRule="exact"/>
              <w:ind w:firstLine="0" w:firstLineChars="0"/>
              <w:jc w:val="left"/>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探秘独角兽</w:t>
            </w:r>
          </w:p>
        </w:tc>
        <w:tc>
          <w:tcPr>
            <w:tcW w:w="1819"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pPr>
              <w:spacing w:line="240" w:lineRule="exact"/>
              <w:ind w:firstLine="0" w:firstLineChars="0"/>
              <w:rPr>
                <w:rFonts w:hint="default" w:ascii="仿宋" w:hAnsi="仿宋" w:eastAsia="仿宋" w:cs="仿宋"/>
                <w:bCs w:val="0"/>
                <w:color w:val="000000"/>
                <w:sz w:val="21"/>
                <w:szCs w:val="15"/>
                <w:lang w:val="en-US" w:eastAsia="zh-CN"/>
              </w:rPr>
            </w:pPr>
            <w:r>
              <w:rPr>
                <w:rFonts w:hint="eastAsia" w:ascii="仿宋" w:hAnsi="仿宋" w:eastAsia="仿宋" w:cs="仿宋"/>
                <w:bCs w:val="0"/>
                <w:color w:val="000000"/>
                <w:sz w:val="21"/>
                <w:szCs w:val="15"/>
                <w:lang w:val="en-US" w:eastAsia="zh-CN"/>
              </w:rPr>
              <w:t>深度报道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9"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2200字；1912字；2177字</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pPr>
              <w:spacing w:line="240" w:lineRule="exact"/>
              <w:ind w:firstLine="0" w:firstLineChars="0"/>
              <w:rPr>
                <w:rFonts w:hint="eastAsia"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通讯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pPr>
              <w:spacing w:line="240" w:lineRule="exact"/>
              <w:ind w:firstLine="0" w:firstLineChars="0"/>
              <w:rPr>
                <w:rFonts w:hint="eastAsia" w:ascii="仿宋" w:hAnsi="仿宋" w:eastAsia="仿宋" w:cs="仿宋"/>
                <w:color w:val="000000"/>
                <w:sz w:val="21"/>
                <w:szCs w:val="15"/>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5"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pPr>
              <w:spacing w:line="240" w:lineRule="exact"/>
              <w:ind w:firstLine="0" w:firstLineChars="0"/>
              <w:rPr>
                <w:rFonts w:hint="default" w:ascii="华文中宋" w:hAnsi="华文中宋" w:eastAsia="华文中宋"/>
                <w:color w:val="000000"/>
                <w:sz w:val="21"/>
                <w:szCs w:val="21"/>
                <w:lang w:val="en-US" w:eastAsia="zh-CN"/>
              </w:rPr>
            </w:pPr>
            <w:r>
              <w:rPr>
                <w:rFonts w:hint="eastAsia" w:ascii="华文中宋" w:hAnsi="华文中宋" w:eastAsia="华文中宋"/>
                <w:color w:val="000000"/>
                <w:sz w:val="21"/>
                <w:szCs w:val="21"/>
                <w:lang w:val="en-US" w:eastAsia="zh-CN"/>
              </w:rPr>
              <w:t>涂露芳、赵莹莹、孙奇茹、曹政、袁璐、赵语涵、李典超</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pPr>
              <w:spacing w:line="240" w:lineRule="exact"/>
              <w:ind w:firstLine="0" w:firstLineChars="0"/>
              <w:rPr>
                <w:rFonts w:hint="default" w:ascii="仿宋" w:hAnsi="仿宋" w:eastAsia="仿宋" w:cs="仿宋"/>
                <w:color w:val="000000"/>
                <w:sz w:val="21"/>
                <w:szCs w:val="15"/>
                <w:lang w:val="en-US" w:eastAsia="zh-CN"/>
              </w:rPr>
            </w:pPr>
            <w:r>
              <w:rPr>
                <w:rFonts w:hint="eastAsia" w:ascii="华文中宋" w:hAnsi="华文中宋" w:eastAsia="华文中宋"/>
                <w:color w:val="000000"/>
                <w:sz w:val="21"/>
                <w:szCs w:val="21"/>
                <w:lang w:val="en-US" w:eastAsia="zh-CN"/>
              </w:rPr>
              <w:t>集体（艾方容、聂忠华、王皓、刘桥斌、卢兰、王然）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7"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pPr>
              <w:spacing w:line="240" w:lineRule="exact"/>
              <w:ind w:firstLine="0" w:firstLineChars="0"/>
              <w:rPr>
                <w:rFonts w:hint="default" w:ascii="方正仿宋_GB2312" w:hAnsi="仿宋" w:eastAsia="方正仿宋_GB2312"/>
                <w:color w:val="000000"/>
                <w:szCs w:val="21"/>
                <w:lang w:val="en-US" w:eastAsia="zh-CN"/>
              </w:rPr>
            </w:pPr>
            <w:r>
              <w:rPr>
                <w:rFonts w:hint="eastAsia" w:ascii="华文中宋" w:hAnsi="华文中宋" w:eastAsia="华文中宋"/>
                <w:color w:val="000000"/>
                <w:sz w:val="21"/>
                <w:szCs w:val="21"/>
                <w:lang w:val="en-US" w:eastAsia="zh-CN"/>
              </w:rPr>
              <w:t>北京日报</w:t>
            </w:r>
          </w:p>
        </w:tc>
        <w:tc>
          <w:tcPr>
            <w:tcW w:w="1819" w:type="dxa"/>
            <w:gridSpan w:val="2"/>
            <w:tcBorders>
              <w:tl2br w:val="nil"/>
              <w:tr2bl w:val="nil"/>
            </w:tcBorders>
            <w:vAlign w:val="center"/>
          </w:tcPr>
          <w:p>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pPr>
              <w:spacing w:line="240" w:lineRule="exact"/>
              <w:ind w:firstLine="0" w:firstLineChars="0"/>
              <w:rPr>
                <w:rFonts w:hint="default" w:ascii="仿宋" w:hAnsi="仿宋" w:eastAsia="仿宋" w:cs="仿宋"/>
                <w:color w:val="000000"/>
                <w:sz w:val="21"/>
                <w:szCs w:val="15"/>
                <w:highlight w:val="none"/>
                <w:lang w:val="en-US" w:eastAsia="zh-CN"/>
              </w:rPr>
            </w:pPr>
            <w:r>
              <w:rPr>
                <w:rFonts w:hint="eastAsia" w:ascii="仿宋" w:hAnsi="仿宋" w:eastAsia="仿宋" w:cs="仿宋"/>
                <w:color w:val="000000"/>
                <w:sz w:val="21"/>
                <w:szCs w:val="15"/>
                <w:highlight w:val="none"/>
                <w:lang w:val="en-US" w:eastAsia="zh-CN"/>
              </w:rPr>
              <w:t>北京日报</w:t>
            </w:r>
            <w:r>
              <w:rPr>
                <w:rFonts w:hint="default" w:ascii="仿宋" w:hAnsi="仿宋" w:eastAsia="仿宋" w:cs="仿宋"/>
                <w:color w:val="000000"/>
                <w:sz w:val="21"/>
                <w:szCs w:val="15"/>
                <w:highlight w:val="none"/>
                <w:lang w:val="en-US" w:eastAsia="zh-CN"/>
              </w:rPr>
              <w:t>app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95" w:hRule="exact"/>
        </w:trPr>
        <w:tc>
          <w:tcPr>
            <w:tcW w:w="1504"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3"/>
            <w:tcBorders>
              <w:tl2br w:val="nil"/>
              <w:tr2bl w:val="nil"/>
            </w:tcBorders>
            <w:vAlign w:val="center"/>
          </w:tcPr>
          <w:p>
            <w:pPr>
              <w:spacing w:line="260" w:lineRule="exact"/>
              <w:rPr>
                <w:rFonts w:hint="eastAsia" w:ascii="方正仿宋_GB2312" w:hAnsi="仿宋" w:eastAsia="方正仿宋_GB2312"/>
                <w:color w:val="000000"/>
                <w:szCs w:val="21"/>
                <w:lang w:eastAsia="zh-CN"/>
              </w:rPr>
            </w:pPr>
          </w:p>
        </w:tc>
        <w:tc>
          <w:tcPr>
            <w:tcW w:w="87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4"/>
            <w:tcBorders>
              <w:tl2br w:val="nil"/>
              <w:tr2bl w:val="nil"/>
            </w:tcBorders>
            <w:vAlign w:val="center"/>
          </w:tcPr>
          <w:p>
            <w:pPr>
              <w:spacing w:line="240" w:lineRule="exact"/>
              <w:ind w:firstLine="0" w:firstLineChars="0"/>
              <w:rPr>
                <w:rFonts w:hint="default" w:ascii="方正仿宋_GB2312" w:hAnsi="仿宋" w:eastAsia="方正仿宋_GB2312"/>
                <w:color w:val="000000"/>
                <w:szCs w:val="21"/>
                <w:lang w:val="en-US" w:eastAsia="zh-CN"/>
              </w:rPr>
            </w:pPr>
            <w:r>
              <w:rPr>
                <w:rFonts w:hint="eastAsia" w:ascii="华文中宋" w:hAnsi="华文中宋" w:eastAsia="华文中宋"/>
                <w:color w:val="000000"/>
                <w:sz w:val="21"/>
                <w:szCs w:val="21"/>
                <w:lang w:val="en-US" w:eastAsia="zh-CN"/>
              </w:rPr>
              <w:t>2025.5.12-2025.6.20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24" w:hRule="atLeast"/>
        </w:trPr>
        <w:tc>
          <w:tcPr>
            <w:tcW w:w="1504" w:type="dxa"/>
            <w:gridSpan w:val="2"/>
            <w:tcBorders>
              <w:tl2br w:val="nil"/>
              <w:tr2bl w:val="nil"/>
            </w:tcBorders>
            <w:vAlign w:val="center"/>
          </w:tcPr>
          <w:p>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5"/>
            <w:tcBorders>
              <w:tl2br w:val="nil"/>
              <w:tr2bl w:val="nil"/>
            </w:tcBorders>
            <w:vAlign w:val="center"/>
          </w:tcPr>
          <w:p>
            <w:pPr>
              <w:spacing w:line="260" w:lineRule="exact"/>
              <w:rPr>
                <w:rFonts w:hint="eastAsia" w:ascii="华文中宋" w:hAnsi="华文中宋" w:eastAsia="华文中宋"/>
                <w:color w:val="000000"/>
                <w:sz w:val="28"/>
                <w:lang w:eastAsia="zh-CN"/>
              </w:rPr>
            </w:pPr>
            <w:r>
              <w:rPr>
                <w:rFonts w:hint="eastAsia" w:ascii="华文中宋" w:hAnsi="华文中宋" w:eastAsia="华文中宋" w:cs="黑体"/>
                <w:color w:val="000000"/>
                <w:kern w:val="2"/>
                <w:sz w:val="28"/>
                <w:szCs w:val="22"/>
                <w:lang w:val="en-US" w:eastAsia="zh-CN" w:bidi="ar-SA"/>
              </w:rPr>
              <w:pict>
                <v:shape id="图片 1" o:spid="_x0000_s1026" type="#_x0000_t75" style="position:absolute;left:0;margin-left:2.6pt;margin-top:2.75pt;height:50.9pt;width:50.9pt;mso-wrap-distance-bottom:0pt;mso-wrap-distance-left:9pt;mso-wrap-distance-right:9pt;mso-wrap-distance-top:0pt;rotation:0f;z-index:251658240;" o:ole="f" fillcolor="#FFFFFF" filled="f" o:preferrelative="t" stroked="f" coordorigin="0,0" coordsize="21600,21600">
                  <v:fill on="f" color2="#FFFFFF" focus="0%"/>
                  <v:imagedata gain="65536f" blacklevel="0f" gamma="0" o:title="" r:id="rId6"/>
                  <o:lock v:ext="edit" position="f" selection="f" grouping="f" rotation="f" cropping="f" text="f" aspectratio="t"/>
                  <w10:wrap type="square"/>
                </v:shape>
              </w:pict>
            </w:r>
            <w:r>
              <w:rPr>
                <w:rFonts w:hint="eastAsia" w:ascii="方正仿宋_GB2312" w:hAnsi="仿宋" w:eastAsia="方正仿宋_GB2312" w:cs="黑体"/>
                <w:color w:val="000000"/>
                <w:kern w:val="2"/>
                <w:sz w:val="32"/>
                <w:szCs w:val="21"/>
                <w:lang w:val="en-US" w:eastAsia="zh-CN" w:bidi="ar-SA"/>
              </w:rPr>
              <w:pict>
                <v:shape id="图片 4" o:spid="_x0000_s1027" type="#_x0000_t75" style="position:absolute;left:0;margin-left:71.6pt;margin-top:2.3pt;height:50.1pt;width:50.1pt;mso-wrap-distance-bottom:0pt;mso-wrap-distance-left:9pt;mso-wrap-distance-right:9pt;mso-wrap-distance-top:0pt;rotation:0f;z-index:251660288;" o:ole="f" fillcolor="#FFFFFF" filled="f" o:preferrelative="t" stroked="f" coordorigin="0,0" coordsize="21600,21600">
                  <v:fill on="f" color2="#FFFFFF" focus="0%"/>
                  <v:imagedata gain="65536f" blacklevel="0f" gamma="0" o:title="" r:id="rId7"/>
                  <o:lock v:ext="edit" position="f" selection="f" grouping="f" rotation="f" cropping="f" text="f" aspectratio="t"/>
                  <w10:wrap type="square"/>
                </v:shape>
              </w:pict>
            </w:r>
            <w:r>
              <w:rPr>
                <w:rFonts w:hint="eastAsia" w:ascii="华文中宋" w:hAnsi="华文中宋" w:eastAsia="华文中宋" w:cs="黑体"/>
                <w:color w:val="000000"/>
                <w:kern w:val="2"/>
                <w:sz w:val="28"/>
                <w:szCs w:val="22"/>
                <w:lang w:val="en-US" w:eastAsia="zh-CN" w:bidi="ar-SA"/>
              </w:rPr>
              <w:pict>
                <v:shape id="图片 3" o:spid="_x0000_s1028" type="#_x0000_t75" style="position:absolute;left:0;margin-left:150.85pt;margin-top:2.6pt;height:51.6pt;width:51.6pt;mso-wrap-distance-bottom:0pt;mso-wrap-distance-left:9pt;mso-wrap-distance-right:9pt;mso-wrap-distance-top:0pt;rotation:0f;z-index:251659264;" o:ole="f" fillcolor="#FFFFFF" filled="f" o:preferrelative="t" stroked="f" coordorigin="0,0" coordsize="21600,21600">
                  <v:fill on="f" color2="#FFFFFF" focus="0%"/>
                  <v:imagedata gain="65536f" blacklevel="0f" gamma="0" o:title="" r:id="rId8"/>
                  <o:lock v:ext="edit" position="f" selection="f" grouping="f" rotation="f" cropping="f" text="f" aspectratio="t"/>
                  <w10:wrap type="square"/>
                </v:shape>
              </w:pict>
            </w:r>
          </w:p>
        </w:tc>
        <w:tc>
          <w:tcPr>
            <w:tcW w:w="1742" w:type="dxa"/>
            <w:gridSpan w:val="2"/>
            <w:tcBorders>
              <w:tl2br w:val="nil"/>
              <w:tr2bl w:val="nil"/>
            </w:tcBorders>
            <w:vAlign w:val="center"/>
          </w:tcPr>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pPr>
              <w:spacing w:line="240" w:lineRule="exact"/>
              <w:ind w:firstLine="0" w:firstLineChars="0"/>
              <w:rPr>
                <w:rFonts w:hint="eastAsia" w:ascii="华文中宋" w:hAnsi="华文中宋" w:eastAsia="华文中宋"/>
                <w:color w:val="000000"/>
                <w:sz w:val="28"/>
                <w:lang w:val="en-US" w:eastAsia="zh-CN"/>
              </w:rPr>
            </w:pPr>
            <w:r>
              <w:rPr>
                <w:rFonts w:hint="eastAsia" w:ascii="华文中宋" w:hAnsi="华文中宋" w:eastAsia="华文中宋"/>
                <w:color w:val="000000"/>
                <w:sz w:val="21"/>
                <w:szCs w:val="21"/>
                <w:lang w:val="en-US" w:eastAsia="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79"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9"/>
            <w:tcBorders>
              <w:tl2br w:val="nil"/>
              <w:tr2bl w:val="nil"/>
            </w:tcBorders>
            <w:vAlign w:val="center"/>
          </w:tcPr>
          <w:p>
            <w:pPr>
              <w:ind w:firstLine="420" w:firstLineChars="200"/>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中央经济工作会议提出唱响中国经济光明论。‌2025年‌的《政府工作报告》首次将“支持独角兽企业、瞪羚企业发展”写入正式文本，标志着独角兽类企业已上升为国家战略层面的重点培育对象。</w:t>
            </w:r>
            <w:bookmarkStart w:id="0" w:name="_GoBack"/>
            <w:bookmarkEnd w:id="0"/>
          </w:p>
          <w:p>
            <w:pPr>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在全球创新经济的赛道上，独角兽是衡量产业活力的重要指标。2025年，拥有115家独角兽企业的北京，再次被冠为“独角兽之城”。求解独角兽之秘，是展示经济优势加强经济宣传和舆论引导的一个绝佳切入点。为此，北京日报从百余家独角兽企业中筛选出最具前沿性、成长性和未来性的10家进行深入采访，邀请创始人讲述其在北京的成长故事。10篇报道采访深入，不仅有生动的创业故事和突破细节，有对前沿成果的通俗解读，有探讨成长之源的记者手记，还配发了《超燃！北京独角兽“天团”亮出硬核实力》的短视频，充分展示了北京何以成为独角兽之城和国际科技创新中心的独特魅力。该组报道被今日头条、腾讯网、新浪科技、搜狐网、千龙网等平台广泛转载，也被国际科技创新中心网站全文转发，进一步扩大了报道的传播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87"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2"/>
            <w:tcBorders>
              <w:tl2br w:val="nil"/>
              <w:tr2bl w:val="nil"/>
            </w:tcBorders>
            <w:vAlign w:val="center"/>
          </w:tcPr>
          <w:p>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7"/>
            <w:tcBorders>
              <w:tl2br w:val="nil"/>
              <w:tr2bl w:val="nil"/>
            </w:tcBorders>
            <w:vAlign w:val="center"/>
          </w:tcPr>
          <w:p>
            <w:pPr>
              <w:spacing w:line="280" w:lineRule="exact"/>
              <w:rPr>
                <w:rFonts w:hint="eastAsia" w:ascii="仿宋" w:hAnsi="仿宋" w:eastAsia="仿宋"/>
                <w:color w:val="000000"/>
                <w:szCs w:val="21"/>
              </w:rPr>
            </w:pPr>
            <w:r>
              <w:rPr>
                <w:rFonts w:hint="eastAsia" w:ascii="仿宋" w:hAnsi="仿宋" w:eastAsia="仿宋" w:cs="仿宋"/>
                <w:color w:val="000000"/>
                <w:sz w:val="21"/>
                <w:szCs w:val="21"/>
              </w:rPr>
              <w:t>https://m.weibo.cn/search?containerid=231522type%3D1%26t%3D10%26q%3D%23%E5%8C%97%E4%BA%AC%E7%8B%AC%E8%A7%92%E5%85%BD%E5%A4%A9%E5%9B%A2%E4%BA%AE%E5%87%BA%E7%A1%AC%E6%A0%B8%E5%AE%9E%E5%8A%9B%23&amp;extparam=%23%E5%8C%97%E4%BA%AC%E7%8B%AC%E8%A7%92%E5%85%BD%E5%A4%A9%E5%9B%A2%E4%BA%AE%E5%87%BA%E7%A1%AC%E6%A0%B8%E5%AE%9E%E5%8A%9B%23&amp;sourceType=weixin&amp;launchid=10000360-weixinh5_9999_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34" w:hRule="exac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vAlign w:val="center"/>
          </w:tcPr>
          <w:p>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pPr>
              <w:spacing w:line="240" w:lineRule="exact"/>
              <w:jc w:val="center"/>
              <w:rPr>
                <w:rFonts w:hint="default" w:ascii="仿宋" w:hAnsi="仿宋" w:eastAsia="楷体" w:cs="黑体"/>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tcBorders>
              <w:tl2br w:val="nil"/>
              <w:tr2bl w:val="nil"/>
            </w:tcBorders>
            <w:vAlign w:val="center"/>
          </w:tcPr>
          <w:p>
            <w:pPr>
              <w:spacing w:line="240" w:lineRule="exact"/>
              <w:rPr>
                <w:rFonts w:hint="default" w:ascii="仿宋" w:hAnsi="仿宋" w:eastAsia="仿宋" w:cs="黑体"/>
                <w:color w:val="000000"/>
                <w:kern w:val="2"/>
                <w:sz w:val="21"/>
                <w:szCs w:val="21"/>
                <w:lang w:val="en-US" w:eastAsia="zh-CN" w:bidi="ar-SA"/>
              </w:rPr>
            </w:pPr>
            <w:r>
              <w:rPr>
                <w:rFonts w:hint="eastAsia" w:ascii="仿宋" w:hAnsi="仿宋" w:eastAsia="仿宋" w:cs="黑体"/>
                <w:color w:val="000000"/>
                <w:kern w:val="2"/>
                <w:sz w:val="21"/>
                <w:szCs w:val="21"/>
                <w:lang w:val="en-US" w:eastAsia="zh-CN" w:bidi="ar-SA"/>
              </w:rPr>
              <w:t>13.2万</w:t>
            </w:r>
          </w:p>
        </w:tc>
        <w:tc>
          <w:tcPr>
            <w:tcW w:w="1005" w:type="dxa"/>
            <w:tcBorders>
              <w:tl2br w:val="nil"/>
              <w:tr2bl w:val="nil"/>
            </w:tcBorders>
            <w:vAlign w:val="center"/>
          </w:tcPr>
          <w:p>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pPr>
              <w:spacing w:line="240" w:lineRule="exact"/>
              <w:jc w:val="center"/>
              <w:rPr>
                <w:rFonts w:hint="default" w:ascii="仿宋" w:hAnsi="仿宋" w:eastAsia="仿宋" w:cs="黑体"/>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3"/>
            <w:tcBorders>
              <w:tl2br w:val="nil"/>
              <w:tr2bl w:val="nil"/>
            </w:tcBorders>
            <w:vAlign w:val="center"/>
          </w:tcPr>
          <w:p>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120</w:t>
            </w:r>
          </w:p>
        </w:tc>
        <w:tc>
          <w:tcPr>
            <w:tcW w:w="1122" w:type="dxa"/>
            <w:tcBorders>
              <w:tl2br w:val="nil"/>
              <w:tr2bl w:val="nil"/>
            </w:tcBorders>
            <w:vAlign w:val="center"/>
          </w:tcPr>
          <w:p>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80" w:hRule="exact"/>
        </w:trPr>
        <w:tc>
          <w:tcPr>
            <w:tcW w:w="992" w:type="dxa"/>
            <w:tcBorders>
              <w:tl2br w:val="nil"/>
              <w:tr2bl w:val="nil"/>
            </w:tcBorders>
            <w:vAlign w:val="center"/>
          </w:tcPr>
          <w:p>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9"/>
            <w:tcBorders>
              <w:tl2br w:val="nil"/>
              <w:tr2bl w:val="nil"/>
            </w:tcBorders>
            <w:vAlign w:val="center"/>
          </w:tcPr>
          <w:p>
            <w:pPr>
              <w:spacing w:line="240" w:lineRule="exact"/>
              <w:ind w:firstLine="420" w:firstLineChars="200"/>
              <w:rPr>
                <w:rFonts w:hint="eastAsia" w:ascii="华文中宋" w:hAnsi="华文中宋" w:eastAsia="华文中宋"/>
                <w:color w:val="000000"/>
                <w:spacing w:val="-2"/>
                <w:sz w:val="28"/>
              </w:rPr>
            </w:pPr>
            <w:r>
              <w:rPr>
                <w:rFonts w:hint="eastAsia" w:ascii="仿宋" w:hAnsi="仿宋" w:eastAsia="仿宋" w:cs="仿宋"/>
                <w:color w:val="000000"/>
                <w:sz w:val="21"/>
                <w:szCs w:val="21"/>
                <w:lang w:val="en-US" w:eastAsia="zh-CN"/>
              </w:rPr>
              <w:t>该组</w:t>
            </w:r>
            <w:r>
              <w:rPr>
                <w:rFonts w:hint="eastAsia" w:ascii="仿宋" w:hAnsi="仿宋" w:eastAsia="仿宋" w:cs="仿宋"/>
                <w:color w:val="000000"/>
                <w:sz w:val="21"/>
                <w:szCs w:val="21"/>
              </w:rPr>
              <w:t>报道</w:t>
            </w:r>
            <w:r>
              <w:rPr>
                <w:rFonts w:hint="eastAsia" w:ascii="仿宋" w:hAnsi="仿宋" w:eastAsia="仿宋" w:cs="仿宋"/>
                <w:color w:val="000000"/>
                <w:sz w:val="21"/>
                <w:szCs w:val="21"/>
                <w:lang w:val="en-US" w:eastAsia="zh-CN"/>
              </w:rPr>
              <w:t>创新策划、精心采编，</w:t>
            </w:r>
            <w:r>
              <w:rPr>
                <w:rFonts w:hint="eastAsia" w:ascii="仿宋" w:hAnsi="仿宋" w:eastAsia="仿宋" w:cs="仿宋"/>
                <w:color w:val="000000"/>
                <w:sz w:val="21"/>
                <w:szCs w:val="21"/>
                <w:lang w:eastAsia="zh-CN"/>
              </w:rPr>
              <w:t>紧扣新时代首都高质量发展重大议题，聚焦高精尖产业、科创生态与新质生产力建设前沿，</w:t>
            </w:r>
            <w:r>
              <w:rPr>
                <w:rFonts w:hint="eastAsia" w:ascii="仿宋" w:hAnsi="仿宋" w:eastAsia="仿宋" w:cs="仿宋"/>
                <w:color w:val="000000"/>
                <w:sz w:val="21"/>
                <w:szCs w:val="21"/>
                <w:lang w:val="en-US" w:eastAsia="zh-CN"/>
              </w:rPr>
              <w:t>通过10家</w:t>
            </w:r>
            <w:r>
              <w:rPr>
                <w:rFonts w:hint="eastAsia" w:ascii="仿宋" w:hAnsi="仿宋" w:eastAsia="仿宋" w:cs="仿宋"/>
                <w:color w:val="000000"/>
                <w:sz w:val="21"/>
                <w:szCs w:val="21"/>
              </w:rPr>
              <w:t>独角兽企业的成长</w:t>
            </w:r>
            <w:r>
              <w:rPr>
                <w:rFonts w:hint="eastAsia" w:ascii="仿宋" w:hAnsi="仿宋" w:eastAsia="仿宋" w:cs="仿宋"/>
                <w:color w:val="000000"/>
                <w:sz w:val="21"/>
                <w:szCs w:val="21"/>
                <w:lang w:val="en-US" w:eastAsia="zh-CN"/>
              </w:rPr>
              <w:t>故事以小见大，一方面展示民营企业的创新活力和产业竞争力，另一方面展示</w:t>
            </w:r>
            <w:r>
              <w:rPr>
                <w:rFonts w:hint="eastAsia" w:ascii="仿宋" w:hAnsi="仿宋" w:eastAsia="仿宋" w:cs="仿宋"/>
                <w:color w:val="000000"/>
                <w:sz w:val="21"/>
                <w:szCs w:val="21"/>
              </w:rPr>
              <w:t>北京</w:t>
            </w:r>
            <w:r>
              <w:rPr>
                <w:rFonts w:hint="eastAsia" w:ascii="仿宋" w:hAnsi="仿宋" w:eastAsia="仿宋" w:cs="仿宋"/>
                <w:color w:val="000000"/>
                <w:sz w:val="21"/>
                <w:szCs w:val="21"/>
                <w:lang w:val="en-US" w:eastAsia="zh-CN"/>
              </w:rPr>
              <w:t>作为国际科创中心的前瞻布局和其为民营经济发展保驾护航的决心，兼具势、时、实，是主流媒体充分发挥舆论引导作用，</w:t>
            </w:r>
            <w:r>
              <w:rPr>
                <w:rFonts w:hint="eastAsia" w:ascii="仿宋" w:hAnsi="仿宋" w:eastAsia="仿宋" w:cs="仿宋"/>
                <w:color w:val="000000"/>
                <w:sz w:val="21"/>
                <w:szCs w:val="21"/>
              </w:rPr>
              <w:t>用</w:t>
            </w:r>
            <w:r>
              <w:rPr>
                <w:rFonts w:hint="eastAsia" w:ascii="仿宋" w:hAnsi="仿宋" w:eastAsia="仿宋" w:cs="仿宋"/>
                <w:color w:val="000000"/>
                <w:sz w:val="21"/>
                <w:szCs w:val="21"/>
                <w:lang w:val="en-US" w:eastAsia="zh-CN"/>
              </w:rPr>
              <w:t>小切口唱响经济光明论</w:t>
            </w:r>
            <w:r>
              <w:rPr>
                <w:rFonts w:hint="eastAsia" w:ascii="仿宋" w:hAnsi="仿宋" w:eastAsia="仿宋" w:cs="仿宋"/>
                <w:color w:val="000000"/>
                <w:sz w:val="21"/>
                <w:szCs w:val="21"/>
              </w:rPr>
              <w:t>的</w:t>
            </w:r>
            <w:r>
              <w:rPr>
                <w:rFonts w:hint="eastAsia" w:ascii="仿宋" w:hAnsi="仿宋" w:eastAsia="仿宋" w:cs="仿宋"/>
                <w:color w:val="000000"/>
                <w:sz w:val="21"/>
                <w:szCs w:val="21"/>
                <w:lang w:val="en-US" w:eastAsia="zh-CN"/>
              </w:rPr>
              <w:t>一组优秀深度报道</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rPr>
              <w:t xml:space="preserve"> </w:t>
            </w:r>
            <w:r>
              <w:rPr>
                <w:rFonts w:hint="eastAsia" w:ascii="华文中宋" w:hAnsi="华文中宋" w:eastAsia="华文中宋"/>
                <w:color w:val="000000"/>
                <w:spacing w:val="-2"/>
                <w:sz w:val="28"/>
              </w:rPr>
              <w:t xml:space="preserve">                </w:t>
            </w:r>
          </w:p>
          <w:p>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w:t>
            </w:r>
            <w:r>
              <w:rPr>
                <w:rFonts w:hint="eastAsia" w:ascii="华文中宋" w:hAnsi="华文中宋" w:eastAsia="华文中宋"/>
                <w:color w:val="000000"/>
                <w:spacing w:val="-2"/>
                <w:sz w:val="28"/>
                <w:lang w:val="en-US" w:eastAsia="zh-CN"/>
              </w:rPr>
              <w:t xml:space="preserve">    </w:t>
            </w: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pPr>
              <w:rPr>
                <w:rFonts w:hint="eastAsia" w:ascii="仿宋" w:hAnsi="仿宋" w:eastAsia="仿宋"/>
                <w:color w:val="000000"/>
                <w:szCs w:val="21"/>
              </w:rPr>
            </w:pPr>
            <w:r>
              <w:rPr>
                <w:rFonts w:hint="eastAsia" w:ascii="方正仿宋_GB2312"/>
                <w:color w:val="000000"/>
                <w:sz w:val="28"/>
              </w:rPr>
              <w:t xml:space="preserve">                             </w:t>
            </w:r>
            <w:r>
              <w:rPr>
                <w:rFonts w:hint="eastAsia" w:ascii="方正仿宋_GB2312"/>
                <w:color w:val="000000"/>
                <w:sz w:val="28"/>
                <w:lang w:val="en-US" w:eastAsia="zh-CN"/>
              </w:rPr>
              <w:t xml:space="preserve"> </w:t>
            </w:r>
            <w:r>
              <w:rPr>
                <w:rFonts w:hint="eastAsia" w:ascii="华文中宋" w:hAnsi="华文中宋" w:eastAsia="华文中宋"/>
                <w:color w:val="000000"/>
                <w:sz w:val="28"/>
                <w:lang w:val="en-US" w:eastAsia="zh-CN"/>
              </w:rPr>
              <w:t xml:space="preserve"> </w:t>
            </w:r>
            <w:r>
              <w:rPr>
                <w:rFonts w:hint="eastAsia" w:ascii="方正仿宋_GB2312"/>
                <w:color w:val="000000"/>
                <w:sz w:val="28"/>
                <w:lang w:val="en-US" w:eastAsia="zh-CN"/>
              </w:rPr>
              <w:t>2026</w:t>
            </w:r>
            <w:r>
              <w:rPr>
                <w:rFonts w:hint="eastAsia" w:ascii="华文中宋" w:hAnsi="华文中宋" w:eastAsia="华文中宋"/>
                <w:color w:val="000000"/>
                <w:sz w:val="28"/>
                <w:lang w:val="en-US" w:eastAsia="zh-CN"/>
              </w:rPr>
              <w:t xml:space="preserve"> </w:t>
            </w:r>
            <w:r>
              <w:rPr>
                <w:rFonts w:ascii="华文中宋" w:hAnsi="华文中宋" w:eastAsia="华文中宋"/>
                <w:color w:val="000000"/>
                <w:sz w:val="28"/>
              </w:rPr>
              <w:t>年</w:t>
            </w:r>
            <w:r>
              <w:rPr>
                <w:rFonts w:hint="eastAsia" w:ascii="方正仿宋_GB2312"/>
                <w:color w:val="000000"/>
                <w:sz w:val="28"/>
                <w:lang w:val="en-US" w:eastAsia="zh-CN"/>
              </w:rPr>
              <w:t>5</w:t>
            </w:r>
            <w:r>
              <w:rPr>
                <w:rFonts w:hint="eastAsia" w:ascii="华文中宋" w:hAnsi="华文中宋" w:eastAsia="华文中宋"/>
                <w:color w:val="000000"/>
                <w:sz w:val="28"/>
              </w:rPr>
              <w:t>月</w:t>
            </w:r>
            <w:r>
              <w:rPr>
                <w:rFonts w:hint="eastAsia" w:ascii="方正仿宋_GB2312"/>
                <w:color w:val="000000"/>
                <w:sz w:val="28"/>
                <w:lang w:val="en-US" w:eastAsia="zh-CN"/>
              </w:rPr>
              <w:t>7</w:t>
            </w:r>
            <w:r>
              <w:rPr>
                <w:rFonts w:hint="eastAsia" w:ascii="华文中宋" w:hAnsi="华文中宋" w:eastAsia="华文中宋"/>
                <w:color w:val="000000"/>
                <w:sz w:val="28"/>
              </w:rPr>
              <w:t>日</w:t>
            </w:r>
          </w:p>
        </w:tc>
      </w:tr>
    </w:tbl>
    <w:p>
      <w:pPr>
        <w:rPr>
          <w:rFonts w:hint="eastAsia" w:ascii="楷体" w:hAnsi="楷体" w:eastAsia="楷体"/>
          <w:color w:val="000000"/>
          <w:sz w:val="28"/>
          <w:szCs w:val="28"/>
        </w:rPr>
      </w:pPr>
      <w:r>
        <w:rPr>
          <w:rFonts w:hint="eastAsia" w:ascii="楷体" w:hAnsi="楷体" w:eastAsia="楷体"/>
          <w:color w:val="000000"/>
          <w:sz w:val="28"/>
          <w:szCs w:val="28"/>
        </w:rPr>
        <w:t>此表可从中国记协网www.zgjx.cn下载。</w:t>
      </w:r>
    </w:p>
    <w:p>
      <w:pPr>
        <w:rPr>
          <w:rFonts w:hint="eastAsia" w:ascii="楷体" w:hAnsi="楷体" w:eastAsia="楷体"/>
          <w:color w:val="000000"/>
          <w:sz w:val="28"/>
          <w:szCs w:val="28"/>
        </w:rPr>
      </w:pPr>
    </w:p>
    <w:p>
      <w:pPr>
        <w:ind w:firstLine="420" w:firstLineChars="200"/>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w:t>
      </w:r>
    </w:p>
    <w:p>
      <w:pPr>
        <w:rPr>
          <w:rFonts w:hint="eastAsia" w:ascii="楷体" w:hAnsi="楷体" w:eastAsia="楷体"/>
          <w:color w:val="000000"/>
          <w:sz w:val="28"/>
          <w:szCs w:val="28"/>
        </w:rPr>
      </w:pPr>
    </w:p>
    <w:sectPr>
      <w:head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仿宋_GB2312">
    <w:altName w:val="方正仿宋_GBK"/>
    <w:panose1 w:val="02000000000000000000"/>
    <w:charset w:val="86"/>
    <w:family w:val="auto"/>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0000"/>
    <w:rsid w:val="103E4A53"/>
    <w:rsid w:val="17CF079E"/>
    <w:rsid w:val="25441B85"/>
    <w:rsid w:val="291819B2"/>
    <w:rsid w:val="2FD5399F"/>
    <w:rsid w:val="33363900"/>
    <w:rsid w:val="35AD54FE"/>
    <w:rsid w:val="4CA94913"/>
    <w:rsid w:val="4D3FF3D0"/>
    <w:rsid w:val="56231F3B"/>
    <w:rsid w:val="57E57A41"/>
    <w:rsid w:val="5D250E1A"/>
    <w:rsid w:val="668945F9"/>
    <w:rsid w:val="6A0F4BEA"/>
    <w:rsid w:val="6D3F614A"/>
    <w:rsid w:val="6FDFA345"/>
    <w:rsid w:val="70CD2B43"/>
    <w:rsid w:val="71124891"/>
    <w:rsid w:val="7307044B"/>
    <w:rsid w:val="73F26870"/>
    <w:rsid w:val="77328F94"/>
    <w:rsid w:val="77B8C972"/>
    <w:rsid w:val="7F7E0B94"/>
    <w:rsid w:val="BD9ED061"/>
    <w:rsid w:val="DEF76BD1"/>
    <w:rsid w:val="EFDD0D5F"/>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_GB2312" w:cs="黑体"/>
      <w:kern w:val="2"/>
      <w:sz w:val="32"/>
      <w:szCs w:val="22"/>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character" w:default="1" w:styleId="6">
    <w:name w:val="Default Paragraph Font"/>
    <w:semiHidden/>
    <w:qFormat/>
    <w:uiPriority w:val="0"/>
  </w:style>
  <w:style w:type="table" w:default="1" w:styleId="8">
    <w:name w:val="Normal Table"/>
    <w:semiHidden/>
    <w:uiPriority w:val="0"/>
    <w:tblPr>
      <w:tblStyle w:val="8"/>
      <w:tblLayout w:type="fixed"/>
      <w:tblCellMar>
        <w:top w:w="0" w:type="dxa"/>
        <w:left w:w="108" w:type="dxa"/>
        <w:bottom w:w="0" w:type="dxa"/>
        <w:right w:w="108" w:type="dxa"/>
      </w:tblCellMar>
    </w:tblPr>
    <w:tcPr>
      <w:textDirection w:val="lrTb"/>
    </w:tcPr>
  </w:style>
  <w:style w:type="paragraph" w:styleId="3">
    <w:name w:val="Body Text 3"/>
    <w:basedOn w:val="1"/>
    <w:unhideWhenUsed/>
    <w:qFormat/>
    <w:uiPriority w:val="99"/>
    <w:pPr>
      <w:spacing w:after="120"/>
    </w:pPr>
    <w:rPr>
      <w:sz w:val="16"/>
      <w:szCs w:val="16"/>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953</Words>
  <Characters>969</Characters>
  <Lines>0</Lines>
  <Paragraphs>0</Paragraphs>
  <TotalTime>0</TotalTime>
  <ScaleCrop>false</ScaleCrop>
  <LinksUpToDate>false</LinksUpToDate>
  <CharactersWithSpaces>0</CharactersWithSpaces>
  <Application>WPS Office 专业版_9.1.0.5026_F1E327BC-269C-435d-A152-05C5408002CA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2026-04-09T06:18:00Z</dcterms:created>
  <dc:creator>EDY</dc:creator>
  <cp:lastModifiedBy>ydingyi</cp:lastModifiedBy>
  <dcterms:modified xsi:type="dcterms:W3CDTF">2026-05-07T09:00:12Z</dcterms:modified>
  <dc:title>附件4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2052-9.1.0.5026</vt:lpwstr>
  </property>
  <property fmtid="{D5CDD505-2E9C-101B-9397-08002B2CF9AE}" pid="3" name="KSOTemplateDocerSaveRecord">
    <vt:lpwstr>eyJoZGlkIjoiNGQzNGU0ODI3ZTkzNDZkMzcwMTc4MjEzOTkwNjY4ZGQiLCJ1c2VySWQiOiI0OTE4ODM0NDAifQ==</vt:lpwstr>
  </property>
  <property fmtid="{D5CDD505-2E9C-101B-9397-08002B2CF9AE}" pid="4" name="ICV">
    <vt:lpwstr>D1E8F804244740EF9C47E280E765C5A0_12</vt:lpwstr>
  </property>
</Properties>
</file>