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A9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spacing w:val="0"/>
          <w:sz w:val="44"/>
          <w:szCs w:val="44"/>
          <w:highlight w:val="none"/>
        </w:rPr>
      </w:pPr>
      <w:bookmarkStart w:id="0" w:name="_GoBack"/>
      <w:bookmarkEnd w:id="0"/>
      <w:r>
        <w:rPr>
          <w:rFonts w:hint="eastAsia" w:ascii="方正小标宋简体" w:hAnsi="方正小标宋简体" w:eastAsia="方正小标宋简体" w:cs="方正小标宋简体"/>
          <w:b w:val="0"/>
          <w:bCs w:val="0"/>
          <w:i w:val="0"/>
          <w:iCs w:val="0"/>
          <w:caps w:val="0"/>
          <w:spacing w:val="0"/>
          <w:sz w:val="44"/>
          <w:szCs w:val="44"/>
          <w:highlight w:val="none"/>
          <w:shd w:val="clear" w:fill="FFFFFF"/>
          <w:vertAlign w:val="baseline"/>
        </w:rPr>
        <w:t>2026中关村论坛年会</w:t>
      </w:r>
      <w:r>
        <w:rPr>
          <w:rFonts w:hint="eastAsia" w:ascii="方正小标宋简体" w:hAnsi="方正小标宋简体" w:eastAsia="方正小标宋简体" w:cs="方正小标宋简体"/>
          <w:b w:val="0"/>
          <w:bCs w:val="0"/>
          <w:i w:val="0"/>
          <w:iCs w:val="0"/>
          <w:caps w:val="0"/>
          <w:spacing w:val="0"/>
          <w:sz w:val="44"/>
          <w:szCs w:val="44"/>
          <w:highlight w:val="none"/>
          <w:shd w:val="clear" w:fill="FFFFFF"/>
          <w:vertAlign w:val="baseline"/>
          <w:lang w:eastAsia="zh-CN"/>
        </w:rPr>
        <w:t>“</w:t>
      </w:r>
      <w:r>
        <w:rPr>
          <w:rFonts w:hint="eastAsia" w:ascii="方正小标宋简体" w:hAnsi="方正小标宋简体" w:eastAsia="方正小标宋简体" w:cs="方正小标宋简体"/>
          <w:b w:val="0"/>
          <w:bCs w:val="0"/>
          <w:i w:val="0"/>
          <w:iCs w:val="0"/>
          <w:caps w:val="0"/>
          <w:spacing w:val="0"/>
          <w:sz w:val="44"/>
          <w:szCs w:val="44"/>
          <w:highlight w:val="none"/>
          <w:shd w:val="clear" w:fill="FFFFFF"/>
          <w:vertAlign w:val="baseline"/>
        </w:rPr>
        <w:t>硬科技投资和发展</w:t>
      </w:r>
      <w:r>
        <w:rPr>
          <w:rFonts w:hint="eastAsia" w:ascii="方正小标宋简体" w:hAnsi="方正小标宋简体" w:eastAsia="方正小标宋简体" w:cs="方正小标宋简体"/>
          <w:b w:val="0"/>
          <w:bCs w:val="0"/>
          <w:i w:val="0"/>
          <w:iCs w:val="0"/>
          <w:caps w:val="0"/>
          <w:spacing w:val="0"/>
          <w:sz w:val="44"/>
          <w:szCs w:val="44"/>
          <w:highlight w:val="none"/>
          <w:shd w:val="clear" w:fill="FFFFFF"/>
          <w:vertAlign w:val="baseline"/>
          <w:lang w:eastAsia="zh-CN"/>
        </w:rPr>
        <w:t>”</w:t>
      </w:r>
      <w:r>
        <w:rPr>
          <w:rFonts w:hint="eastAsia" w:ascii="方正小标宋简体" w:hAnsi="方正小标宋简体" w:eastAsia="方正小标宋简体" w:cs="方正小标宋简体"/>
          <w:b w:val="0"/>
          <w:bCs w:val="0"/>
          <w:i w:val="0"/>
          <w:iCs w:val="0"/>
          <w:caps w:val="0"/>
          <w:spacing w:val="0"/>
          <w:sz w:val="44"/>
          <w:szCs w:val="44"/>
          <w:highlight w:val="none"/>
          <w:shd w:val="clear" w:fill="FFFFFF"/>
          <w:vertAlign w:val="baseline"/>
        </w:rPr>
        <w:t>论坛举办</w:t>
      </w:r>
    </w:p>
    <w:p w14:paraId="7CD562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eastAsia" w:ascii="方正仿宋_GB2312" w:hAnsi="方正仿宋_GB2312" w:eastAsia="方正仿宋_GB2312" w:cs="方正仿宋_GB2312"/>
          <w:b w:val="0"/>
          <w:bCs w:val="0"/>
          <w:i w:val="0"/>
          <w:iCs w:val="0"/>
          <w:caps w:val="0"/>
          <w:spacing w:val="0"/>
          <w:sz w:val="32"/>
          <w:szCs w:val="32"/>
          <w:highlight w:val="none"/>
          <w:shd w:val="clear" w:fill="FFFFFF"/>
          <w:vertAlign w:val="baseline"/>
          <w:lang w:val="en-US" w:eastAsia="zh-CN"/>
        </w:rPr>
      </w:pPr>
    </w:p>
    <w:p w14:paraId="4EA0D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spacing w:val="0"/>
          <w:sz w:val="32"/>
          <w:szCs w:val="32"/>
          <w:highlight w:val="none"/>
        </w:rPr>
      </w:pP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val="en-US" w:eastAsia="zh-CN"/>
        </w:rPr>
        <w:t>中关村发展</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集团与哈</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eastAsia="zh-CN"/>
        </w:rPr>
        <w:t>尔滨</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工</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eastAsia="zh-CN"/>
        </w:rPr>
        <w:t>业</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大</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eastAsia="zh-CN"/>
        </w:rPr>
        <w:t>学</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、北</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eastAsia="zh-CN"/>
        </w:rPr>
        <w:t>京证券交易</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所战略合作，七</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eastAsia="zh-CN"/>
        </w:rPr>
        <w:t>个</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硬科技</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val="en-US" w:eastAsia="zh-CN"/>
        </w:rPr>
        <w:t>投资</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项目现场</w:t>
      </w:r>
      <w:r>
        <w:rPr>
          <w:rFonts w:hint="eastAsia" w:ascii="仿宋_GB2312" w:hAnsi="仿宋_GB2312" w:eastAsia="仿宋_GB2312" w:cs="仿宋_GB2312"/>
          <w:b w:val="0"/>
          <w:bCs w:val="0"/>
          <w:i w:val="0"/>
          <w:iCs w:val="0"/>
          <w:caps w:val="0"/>
          <w:spacing w:val="0"/>
          <w:sz w:val="32"/>
          <w:szCs w:val="32"/>
          <w:highlight w:val="none"/>
          <w:shd w:val="clear" w:fill="FFFFFF"/>
          <w:vertAlign w:val="baseline"/>
          <w:lang w:val="en-US" w:eastAsia="zh-CN"/>
        </w:rPr>
        <w:t>落地</w:t>
      </w:r>
      <w:r>
        <w:rPr>
          <w:rFonts w:hint="eastAsia" w:ascii="仿宋_GB2312" w:hAnsi="仿宋_GB2312" w:eastAsia="仿宋_GB2312" w:cs="仿宋_GB2312"/>
          <w:b w:val="0"/>
          <w:bCs w:val="0"/>
          <w:i w:val="0"/>
          <w:iCs w:val="0"/>
          <w:caps w:val="0"/>
          <w:spacing w:val="0"/>
          <w:sz w:val="32"/>
          <w:szCs w:val="32"/>
          <w:highlight w:val="none"/>
          <w:shd w:val="clear" w:fill="FFFFFF"/>
          <w:vertAlign w:val="baseline"/>
        </w:rPr>
        <w:t>签约，国际学者共话全球硬科技投资新趋势</w:t>
      </w:r>
      <w:r>
        <w:rPr>
          <w:rStyle w:val="8"/>
          <w:rFonts w:hint="eastAsia" w:ascii="仿宋_GB2312" w:hAnsi="仿宋_GB2312" w:eastAsia="仿宋_GB2312" w:cs="仿宋_GB2312"/>
          <w:b w:val="0"/>
          <w:bCs w:val="0"/>
          <w:i w:val="0"/>
          <w:iCs w:val="0"/>
          <w:caps w:val="0"/>
          <w:color w:val="0F1115"/>
          <w:spacing w:val="0"/>
          <w:sz w:val="32"/>
          <w:szCs w:val="32"/>
          <w:highlight w:val="none"/>
          <w:shd w:val="clear" w:fill="FFFFFF"/>
          <w:lang w:eastAsia="zh-CN"/>
        </w:rPr>
        <w:t>……</w:t>
      </w: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3月28日，2026中关村论坛年会“硬科技投资和发展”论坛在中关村国际创新中心举办。</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本次论坛以“新质资本：硬科技投资和发展的势与道”为主题，由北京市科委、中关村管委会，北京市国资委，中关村发展集团，工银投资联合主办。</w:t>
      </w:r>
    </w:p>
    <w:p w14:paraId="48E828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rPr>
      </w:pP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论坛聚焦构建适应新质生产力发展要求的新质资本，推动科技创新与产业创新深度融合，瞄准以科学家群体为代表的高能级原始创新主体，汇聚了200余位来自全球的投资人、科学家、企业家、政府领导及专家学者，探讨硬科技成果转化和产业化的时代环境、发展趋势以及硬科技投资对培育新质生产力的重要作用。</w:t>
      </w:r>
    </w:p>
    <w:p w14:paraId="239171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哈尔滨工业大学校长、中国科学院院士韩杰才</w:t>
      </w: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bidi="ar"/>
        </w:rPr>
        <w:t>中国工商银行副行长</w:t>
      </w:r>
      <w:r>
        <w:rPr>
          <w:rStyle w:val="8"/>
          <w:rFonts w:hint="eastAsia" w:ascii="仿宋_GB2312" w:hAnsi="仿宋_GB2312" w:eastAsia="仿宋_GB2312" w:cs="仿宋_GB2312"/>
          <w:b w:val="0"/>
          <w:kern w:val="0"/>
          <w:sz w:val="32"/>
          <w:szCs w:val="32"/>
          <w:highlight w:val="none"/>
          <w:shd w:val="clear" w:color="auto" w:fill="FFFFFF"/>
          <w:lang w:bidi="ar"/>
        </w:rPr>
        <w:t>张伟武</w:t>
      </w:r>
      <w:r>
        <w:rPr>
          <w:rStyle w:val="8"/>
          <w:rFonts w:hint="eastAsia" w:ascii="仿宋_GB2312" w:hAnsi="仿宋_GB2312" w:eastAsia="仿宋_GB2312" w:cs="仿宋_GB2312"/>
          <w:b w:val="0"/>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bidi="ar"/>
        </w:rPr>
        <w:t>北京市政府副秘书长</w:t>
      </w:r>
      <w:r>
        <w:rPr>
          <w:rStyle w:val="8"/>
          <w:rFonts w:hint="eastAsia" w:ascii="仿宋_GB2312" w:hAnsi="仿宋_GB2312" w:eastAsia="仿宋_GB2312" w:cs="仿宋_GB2312"/>
          <w:b w:val="0"/>
          <w:kern w:val="0"/>
          <w:sz w:val="32"/>
          <w:szCs w:val="32"/>
          <w:highlight w:val="none"/>
          <w:shd w:val="clear" w:color="auto" w:fill="FFFFFF"/>
          <w:lang w:bidi="ar"/>
        </w:rPr>
        <w:t>丁章春</w:t>
      </w:r>
      <w:r>
        <w:rPr>
          <w:rStyle w:val="8"/>
          <w:rFonts w:hint="eastAsia" w:ascii="仿宋_GB2312" w:hAnsi="仿宋_GB2312" w:eastAsia="仿宋_GB2312" w:cs="仿宋_GB2312"/>
          <w:b w:val="0"/>
          <w:kern w:val="0"/>
          <w:sz w:val="32"/>
          <w:szCs w:val="32"/>
          <w:highlight w:val="none"/>
          <w:shd w:val="clear" w:color="auto" w:fill="FFFFFF"/>
          <w:lang w:eastAsia="zh-CN" w:bidi="ar"/>
        </w:rPr>
        <w:t>，</w:t>
      </w:r>
      <w:r>
        <w:rPr>
          <w:rStyle w:val="8"/>
          <w:rFonts w:hint="eastAsia" w:ascii="仿宋_GB2312" w:hAnsi="仿宋_GB2312" w:eastAsia="仿宋_GB2312" w:cs="仿宋_GB2312"/>
          <w:b w:val="0"/>
          <w:kern w:val="0"/>
          <w:sz w:val="32"/>
          <w:szCs w:val="32"/>
          <w:highlight w:val="none"/>
          <w:shd w:val="clear" w:color="auto" w:fill="FFFFFF"/>
          <w:lang w:bidi="ar"/>
        </w:rPr>
        <w:t>中关村发展集团党委书记</w:t>
      </w:r>
      <w:r>
        <w:rPr>
          <w:rStyle w:val="8"/>
          <w:rFonts w:hint="eastAsia" w:ascii="仿宋_GB2312" w:hAnsi="仿宋_GB2312" w:eastAsia="仿宋_GB2312" w:cs="仿宋_GB2312"/>
          <w:b w:val="0"/>
          <w:kern w:val="0"/>
          <w:sz w:val="32"/>
          <w:szCs w:val="32"/>
          <w:highlight w:val="none"/>
          <w:shd w:val="clear" w:color="auto" w:fill="FFFFFF"/>
          <w:lang w:eastAsia="zh-CN" w:bidi="ar"/>
        </w:rPr>
        <w:t>、</w:t>
      </w:r>
      <w:r>
        <w:rPr>
          <w:rStyle w:val="8"/>
          <w:rFonts w:hint="eastAsia" w:ascii="仿宋_GB2312" w:hAnsi="仿宋_GB2312" w:eastAsia="仿宋_GB2312" w:cs="仿宋_GB2312"/>
          <w:b w:val="0"/>
          <w:kern w:val="0"/>
          <w:sz w:val="32"/>
          <w:szCs w:val="32"/>
          <w:highlight w:val="none"/>
          <w:shd w:val="clear" w:color="auto" w:fill="FFFFFF"/>
          <w:lang w:bidi="ar"/>
        </w:rPr>
        <w:t>董事长李妍</w:t>
      </w:r>
      <w:r>
        <w:rPr>
          <w:rFonts w:hint="eastAsia" w:ascii="仿宋_GB2312" w:hAnsi="仿宋_GB2312" w:eastAsia="仿宋_GB2312" w:cs="仿宋_GB2312"/>
          <w:kern w:val="0"/>
          <w:sz w:val="32"/>
          <w:szCs w:val="32"/>
          <w:highlight w:val="none"/>
          <w:shd w:val="clear" w:color="auto" w:fill="FFFFFF"/>
          <w:lang w:bidi="ar"/>
        </w:rPr>
        <w:t>出席会议并致辞。</w:t>
      </w:r>
    </w:p>
    <w:p w14:paraId="42128E1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战略合作达成：高校企业联动 资本产业交融</w:t>
      </w:r>
    </w:p>
    <w:p w14:paraId="2F4EC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lang w:val="en-US"/>
        </w:rPr>
      </w:pP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论坛现场举行了重磅战略合作签约仪式。</w:t>
      </w: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中关村发展集团分别与哈尔滨工业大学、北京证券交易所签署战略合作协议</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标志着中发展集团在链接顶尖科研力量与资本市场方面迈出关键步伐。此次合作将充分发挥中关村发展集团科技创新集成服务能力，哈工大在航天、机器人、新材料等领域的原始创新优势以及北交所在服务创新型中小企业方面的平台功能，共同构建“科技-产业-金融”良性循环生态。</w:t>
      </w:r>
    </w:p>
    <w:p w14:paraId="361775B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firstLine="787" w:firstLineChars="245"/>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资本聚力启新程：中关村资本投资签约1.87亿元</w:t>
      </w:r>
    </w:p>
    <w:p w14:paraId="665D96B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仿宋_GB2312" w:eastAsia="仿宋_GB2312" w:cs="仿宋_GB2312"/>
          <w:i w:val="0"/>
          <w:iCs w:val="0"/>
          <w:caps w:val="0"/>
          <w:color w:val="0F1115"/>
          <w:spacing w:val="0"/>
          <w:sz w:val="32"/>
          <w:szCs w:val="32"/>
          <w:highlight w:val="none"/>
          <w:shd w:val="clear" w:fill="FFFFFF"/>
          <w:lang w:eastAsia="zh-CN"/>
        </w:rPr>
      </w:pP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在项目签约环节，</w:t>
      </w: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中关村资本与七家硬科技企业达成投资落地北京合作</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，包括：太初智测（智能测试测量）、仝人智能（具身智能）、沙砾生物（</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细胞治疗）、奥烁新能（新能源材料）、标度量子（量子计算）、星煜科技（商业航天）、本末科技（机器人）。这些项目均来自高校院所原创科技成果转化，涵盖人工智能、量子信息、生物医药、新能源等前沿领域，</w:t>
      </w:r>
      <w:r>
        <w:rPr>
          <w:rFonts w:hint="eastAsia" w:ascii="仿宋_GB2312" w:hAnsi="仿宋_GB2312" w:eastAsia="仿宋_GB2312" w:cs="仿宋_GB2312"/>
          <w:i w:val="0"/>
          <w:iCs w:val="0"/>
          <w:caps w:val="0"/>
          <w:color w:val="0F1115"/>
          <w:spacing w:val="0"/>
          <w:sz w:val="32"/>
          <w:szCs w:val="32"/>
          <w:highlight w:val="none"/>
          <w:shd w:val="clear" w:fill="FFFFFF"/>
        </w:rPr>
        <w:t>签约总额</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约</w:t>
      </w:r>
      <w:r>
        <w:rPr>
          <w:rFonts w:hint="eastAsia" w:ascii="仿宋_GB2312" w:hAnsi="仿宋_GB2312" w:eastAsia="仿宋_GB2312" w:cs="仿宋_GB2312"/>
          <w:i w:val="0"/>
          <w:iCs w:val="0"/>
          <w:caps w:val="0"/>
          <w:color w:val="0F1115"/>
          <w:spacing w:val="0"/>
          <w:sz w:val="32"/>
          <w:szCs w:val="32"/>
          <w:highlight w:val="none"/>
          <w:shd w:val="clear" w:fill="FFFFFF"/>
        </w:rPr>
        <w:t>1.8</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7</w:t>
      </w:r>
      <w:r>
        <w:rPr>
          <w:rFonts w:hint="eastAsia" w:ascii="仿宋_GB2312" w:hAnsi="仿宋_GB2312" w:eastAsia="仿宋_GB2312" w:cs="仿宋_GB2312"/>
          <w:i w:val="0"/>
          <w:iCs w:val="0"/>
          <w:caps w:val="0"/>
          <w:color w:val="0F1115"/>
          <w:spacing w:val="0"/>
          <w:sz w:val="32"/>
          <w:szCs w:val="32"/>
          <w:highlight w:val="none"/>
          <w:shd w:val="clear" w:fill="FFFFFF"/>
        </w:rPr>
        <w:t>亿元。这是中关村发展集团</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通过</w:t>
      </w:r>
      <w:r>
        <w:rPr>
          <w:rFonts w:hint="eastAsia" w:ascii="仿宋_GB2312" w:hAnsi="仿宋_GB2312" w:eastAsia="仿宋_GB2312" w:cs="仿宋_GB2312"/>
          <w:i w:val="0"/>
          <w:iCs w:val="0"/>
          <w:caps w:val="0"/>
          <w:color w:val="0F1115"/>
          <w:spacing w:val="0"/>
          <w:sz w:val="32"/>
          <w:szCs w:val="32"/>
          <w:highlight w:val="none"/>
          <w:shd w:val="clear" w:fill="FFFFFF"/>
        </w:rPr>
        <w:t>“投早、投小、投长期、投硬科技”助力原创科技力量成果转化和产业化</w:t>
      </w:r>
      <w:r>
        <w:rPr>
          <w:rFonts w:hint="eastAsia" w:ascii="仿宋_GB2312" w:hAnsi="仿宋_GB2312" w:eastAsia="仿宋_GB2312" w:cs="仿宋_GB2312"/>
          <w:i w:val="0"/>
          <w:iCs w:val="0"/>
          <w:caps w:val="0"/>
          <w:color w:val="0F1115"/>
          <w:spacing w:val="0"/>
          <w:sz w:val="32"/>
          <w:szCs w:val="32"/>
          <w:highlight w:val="none"/>
          <w:shd w:val="clear" w:fill="FFFFFF"/>
          <w:lang w:eastAsia="zh-CN"/>
        </w:rPr>
        <w:t>，</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推动</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北京（京津冀）国际科技创新中心建设</w:t>
      </w:r>
      <w:r>
        <w:rPr>
          <w:rFonts w:hint="eastAsia" w:ascii="仿宋_GB2312" w:hAnsi="仿宋_GB2312" w:eastAsia="仿宋_GB2312" w:cs="仿宋_GB2312"/>
          <w:i w:val="0"/>
          <w:iCs w:val="0"/>
          <w:caps w:val="0"/>
          <w:color w:val="0F1115"/>
          <w:spacing w:val="0"/>
          <w:sz w:val="32"/>
          <w:szCs w:val="32"/>
          <w:highlight w:val="none"/>
          <w:shd w:val="clear" w:fill="FFFFFF"/>
        </w:rPr>
        <w:t>的又一重要成果</w:t>
      </w:r>
      <w:r>
        <w:rPr>
          <w:rFonts w:hint="eastAsia" w:ascii="仿宋_GB2312" w:hAnsi="仿宋_GB2312" w:eastAsia="仿宋_GB2312" w:cs="仿宋_GB2312"/>
          <w:i w:val="0"/>
          <w:iCs w:val="0"/>
          <w:caps w:val="0"/>
          <w:color w:val="0F1115"/>
          <w:spacing w:val="0"/>
          <w:sz w:val="32"/>
          <w:szCs w:val="32"/>
          <w:highlight w:val="none"/>
          <w:shd w:val="clear" w:fill="FFFFFF"/>
          <w:lang w:eastAsia="zh-CN"/>
        </w:rPr>
        <w:t>。</w:t>
      </w:r>
    </w:p>
    <w:p w14:paraId="1C72010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48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24"/>
          <w:szCs w:val="24"/>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highlight w:val="none"/>
          <w:shd w:val="clear" w:fill="FFFFFF"/>
        </w:rPr>
        <w:t>嘉宾汇聚：多元视角共探前沿科技</w:t>
      </w:r>
    </w:p>
    <w:p w14:paraId="58036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rPr>
      </w:pP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主旨演讲环节，三位学者带来前沿洞察。</w:t>
      </w: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江西省原常务副省长、原科技部火炬高技术产业开发中心主任梁桂</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发表《AI之势与集群之道——国际科创中心的时代使命》</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演讲，深度剖析人工智能技术革命对公共政策体系的重塑作用，为中国创新集群在全球竞争中突围提供战略思路。</w:t>
      </w:r>
    </w:p>
    <w:p w14:paraId="74319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spacing w:val="0"/>
          <w:sz w:val="32"/>
          <w:szCs w:val="32"/>
          <w:highlight w:val="none"/>
        </w:rPr>
      </w:pP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中国工程院院士、哈尔滨工业大学教授赫晓东</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以《复合材料的发展和机遇》为题，分享了特种环境复合材料在航空航天、深海探测等战略领域的最新突破与产业化前景。</w:t>
      </w:r>
    </w:p>
    <w:p w14:paraId="0AAC8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rPr>
      </w:pP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中国科学院院士、北京理工大学物理学院院长姚裕贵</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介绍了《物理结合AI赋能大宗物料——多模态谱学智能检测通用技术》，展示人工智能与基础科学交叉融合在工业质检领</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域的颠覆性应用。</w:t>
      </w:r>
    </w:p>
    <w:p w14:paraId="6D966BF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firstLine="643" w:firstLineChars="200"/>
        <w:jc w:val="both"/>
        <w:textAlignment w:val="auto"/>
        <w:rPr>
          <w:rStyle w:val="8"/>
          <w:rFonts w:hint="eastAsia" w:ascii="仿宋_GB2312" w:hAnsi="仿宋_GB2312" w:eastAsia="仿宋_GB2312" w:cs="仿宋_GB2312"/>
          <w:b/>
          <w:bCs/>
          <w:i w:val="0"/>
          <w:iCs w:val="0"/>
          <w:caps w:val="0"/>
          <w:color w:val="0F1115"/>
          <w:spacing w:val="0"/>
          <w:sz w:val="32"/>
          <w:szCs w:val="32"/>
          <w:highlight w:val="none"/>
          <w:shd w:val="clear" w:fill="FFFFFF"/>
        </w:rPr>
      </w:pPr>
      <w:r>
        <w:rPr>
          <w:rStyle w:val="8"/>
          <w:rFonts w:hint="eastAsia" w:ascii="仿宋_GB2312" w:hAnsi="仿宋_GB2312" w:eastAsia="仿宋_GB2312" w:cs="仿宋_GB2312"/>
          <w:b/>
          <w:bCs/>
          <w:i w:val="0"/>
          <w:iCs w:val="0"/>
          <w:caps w:val="0"/>
          <w:color w:val="0F1115"/>
          <w:spacing w:val="0"/>
          <w:sz w:val="32"/>
          <w:szCs w:val="32"/>
          <w:highlight w:val="none"/>
          <w:shd w:val="clear" w:fill="FFFFFF"/>
        </w:rPr>
        <w:t>一线经验交流：纵向贯通、长期投入与全球格局的深度融合</w:t>
      </w:r>
    </w:p>
    <w:p w14:paraId="72E15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spacing w:val="0"/>
          <w:kern w:val="0"/>
          <w:sz w:val="32"/>
          <w:szCs w:val="32"/>
          <w:highlight w:val="none"/>
          <w:shd w:val="clear" w:fill="FFFFFF"/>
          <w:lang w:bidi="ar"/>
        </w:rPr>
      </w:pP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在硬科技投资和发展创新实践分享环节，工银投资总经理王刚以《践行AIC使命担当，以耐心资本赋能硬科技高质量发展》为题，分享了AIC聚焦债转股主责主业，通过债转股及股权投资试点业务服务科技创新的实践经验和使命担当，展现国有大行金融资产投资公司在支持科技创新中的重要作用。</w:t>
      </w:r>
    </w:p>
    <w:p w14:paraId="70FFC6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spacing w:val="0"/>
          <w:sz w:val="32"/>
          <w:szCs w:val="32"/>
          <w:highlight w:val="none"/>
        </w:rPr>
      </w:pP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中科创星创始合伙人米磊</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以《壮大耐心资本，助力硬科技成果转化》为题，阐述了“硬科技”投资理念的演进与创投实践。</w:t>
      </w:r>
    </w:p>
    <w:p w14:paraId="331F2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rPr>
      </w:pP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仝人智能董事长吴易明</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从创业者</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视角分享《具身智能是智能科学的新范式》，全新提出了“现代数学方法对立体视觉信息分层表征，采用同构映射方法，无需训练、过程可解释进行精准识别”的理念，并展示了相关技术路线驱动下具身智能技术在工业、服务场景的落地进展。</w:t>
      </w:r>
    </w:p>
    <w:p w14:paraId="07CF0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spacing w:val="0"/>
          <w:sz w:val="32"/>
          <w:szCs w:val="32"/>
          <w:highlight w:val="none"/>
        </w:rPr>
      </w:pP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巴西总统府经济与社会发展委员会委员兼技术创新与数字转型委员会主席鲁道夫·富歇尔（Rodolfo Fücher）</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作《巴西：技术投资的下一个前沿阵地》主题演讲，为与会者呈现拉美最大经济体的科技创新机遇与跨国合作前景。</w:t>
      </w:r>
    </w:p>
    <w:p w14:paraId="0B4B557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firstLine="643" w:firstLineChars="200"/>
        <w:textAlignment w:val="auto"/>
        <w:rPr>
          <w:rStyle w:val="8"/>
          <w:rFonts w:hint="eastAsia" w:ascii="仿宋_GB2312" w:hAnsi="仿宋_GB2312" w:eastAsia="仿宋_GB2312" w:cs="仿宋_GB2312"/>
          <w:b/>
          <w:bCs/>
          <w:i w:val="0"/>
          <w:iCs w:val="0"/>
          <w:caps w:val="0"/>
          <w:color w:val="0F1115"/>
          <w:spacing w:val="0"/>
          <w:sz w:val="32"/>
          <w:szCs w:val="32"/>
          <w:highlight w:val="none"/>
          <w:shd w:val="clear" w:fill="FFFFFF"/>
        </w:rPr>
      </w:pPr>
      <w:r>
        <w:rPr>
          <w:rStyle w:val="8"/>
          <w:rFonts w:hint="eastAsia" w:ascii="仿宋_GB2312" w:hAnsi="仿宋_GB2312" w:eastAsia="仿宋_GB2312" w:cs="仿宋_GB2312"/>
          <w:b/>
          <w:bCs/>
          <w:i w:val="0"/>
          <w:iCs w:val="0"/>
          <w:caps w:val="0"/>
          <w:color w:val="0F1115"/>
          <w:spacing w:val="0"/>
          <w:sz w:val="32"/>
          <w:szCs w:val="32"/>
          <w:highlight w:val="none"/>
          <w:shd w:val="clear" w:fill="FFFFFF"/>
        </w:rPr>
        <w:t> 对话破界：硬科技投资的全球布局</w:t>
      </w:r>
    </w:p>
    <w:p w14:paraId="29739F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i w:val="0"/>
          <w:iCs w:val="0"/>
          <w:caps w:val="0"/>
          <w:spacing w:val="0"/>
          <w:sz w:val="32"/>
          <w:szCs w:val="32"/>
          <w:highlight w:val="none"/>
        </w:rPr>
      </w:pP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论坛最后环节，</w:t>
      </w: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中关村国际副总经理卢鹏</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主持“跨越边界：国际视野下的硬科技投资和发展”高峰对话。</w:t>
      </w:r>
      <w:r>
        <w:rPr>
          <w:rStyle w:val="8"/>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法国科学院院士、德国科学院院士埃里克·韦斯托夫（Eric Westhof），银河海外马来西亚国家主管尹伟伦（Alan Inn Wei Loon），英国Fuel Ventures基金合伙人胥晶晶（Xu Jingjing），holoride（浩乐行）首席技术官雅各布·施维斯海姆（Jakob Schweißhelm）</w:t>
      </w:r>
      <w:r>
        <w:rPr>
          <w:rFonts w:hint="eastAsia" w:ascii="仿宋_GB2312" w:hAnsi="仿宋_GB2312" w:eastAsia="仿宋_GB2312" w:cs="仿宋_GB2312"/>
          <w:b w:val="0"/>
          <w:bCs w:val="0"/>
          <w:i w:val="0"/>
          <w:iCs w:val="0"/>
          <w:caps w:val="0"/>
          <w:spacing w:val="0"/>
          <w:kern w:val="0"/>
          <w:sz w:val="32"/>
          <w:szCs w:val="32"/>
          <w:highlight w:val="none"/>
          <w:shd w:val="clear" w:fill="FFFFFF"/>
          <w:vertAlign w:val="baseline"/>
          <w:lang w:val="en-US" w:eastAsia="zh-CN" w:bidi="ar"/>
        </w:rPr>
        <w:t>四位国际嘉宾，围绕全球硬科技投资趋势、跨国技术转移、新兴市场机遇等议题展开深度对话</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，为构建开放协同的全球硬科技投资生态贡献智慧。</w:t>
      </w:r>
    </w:p>
    <w:p w14:paraId="2FB2F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在本次论坛上，来自</w:t>
      </w:r>
      <w:r>
        <w:rPr>
          <w:rFonts w:hint="eastAsia" w:ascii="仿宋_GB2312" w:hAnsi="仿宋_GB2312" w:eastAsia="仿宋_GB2312" w:cs="仿宋_GB2312"/>
          <w:i w:val="0"/>
          <w:iCs w:val="0"/>
          <w:caps w:val="0"/>
          <w:color w:val="0F1115"/>
          <w:spacing w:val="0"/>
          <w:sz w:val="32"/>
          <w:szCs w:val="32"/>
          <w:highlight w:val="none"/>
          <w:shd w:val="clear" w:fill="FFFFFF"/>
        </w:rPr>
        <w:t>硬科技投资</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生态圈的各界人士分享</w:t>
      </w:r>
      <w:r>
        <w:rPr>
          <w:rFonts w:hint="eastAsia" w:ascii="仿宋_GB2312" w:hAnsi="仿宋_GB2312" w:eastAsia="仿宋_GB2312" w:cs="仿宋_GB2312"/>
          <w:i w:val="0"/>
          <w:iCs w:val="0"/>
          <w:caps w:val="0"/>
          <w:color w:val="0F1115"/>
          <w:spacing w:val="0"/>
          <w:sz w:val="32"/>
          <w:szCs w:val="32"/>
          <w:highlight w:val="none"/>
          <w:shd w:val="clear" w:fill="FFFFFF"/>
        </w:rPr>
        <w:t>最新实践</w:t>
      </w:r>
      <w:r>
        <w:rPr>
          <w:rFonts w:hint="eastAsia" w:ascii="仿宋_GB2312" w:hAnsi="仿宋_GB2312" w:eastAsia="仿宋_GB2312" w:cs="仿宋_GB2312"/>
          <w:i w:val="0"/>
          <w:iCs w:val="0"/>
          <w:caps w:val="0"/>
          <w:color w:val="0F1115"/>
          <w:spacing w:val="0"/>
          <w:sz w:val="32"/>
          <w:szCs w:val="32"/>
          <w:highlight w:val="none"/>
          <w:shd w:val="clear" w:fill="FFFFFF"/>
          <w:lang w:eastAsia="zh-CN"/>
        </w:rPr>
        <w:t>，</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共议</w:t>
      </w:r>
      <w:r>
        <w:rPr>
          <w:rFonts w:hint="eastAsia" w:ascii="仿宋_GB2312" w:hAnsi="仿宋_GB2312" w:eastAsia="仿宋_GB2312" w:cs="仿宋_GB2312"/>
          <w:i w:val="0"/>
          <w:iCs w:val="0"/>
          <w:caps w:val="0"/>
          <w:color w:val="0F1115"/>
          <w:spacing w:val="0"/>
          <w:sz w:val="32"/>
          <w:szCs w:val="32"/>
          <w:highlight w:val="none"/>
          <w:shd w:val="clear" w:fill="FFFFFF"/>
        </w:rPr>
        <w:t>前沿</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rPr>
        <w:t>话题。论坛</w:t>
      </w:r>
      <w:r>
        <w:rPr>
          <w:rFonts w:hint="eastAsia" w:ascii="仿宋_GB2312" w:hAnsi="仿宋_GB2312" w:eastAsia="仿宋_GB2312" w:cs="仿宋_GB2312"/>
          <w:i w:val="0"/>
          <w:iCs w:val="0"/>
          <w:caps w:val="0"/>
          <w:spacing w:val="0"/>
          <w:kern w:val="0"/>
          <w:sz w:val="32"/>
          <w:szCs w:val="32"/>
          <w:highlight w:val="none"/>
          <w:shd w:val="clear" w:fill="FFFFFF"/>
          <w:vertAlign w:val="baseline"/>
          <w:lang w:val="en-US" w:eastAsia="zh-CN" w:bidi="ar"/>
        </w:rPr>
        <w:t>展示了中关村作为全球硬科技创新策源地的重要作用，为新质资本服务新质生产力发展提供了重要平台，助力北京（京津冀）国际科技创新中心建设迈向新台阶。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503050405090304"/>
    <w:charset w:val="7A"/>
    <w:family w:val="auto"/>
    <w:pitch w:val="default"/>
    <w:sig w:usb0="00000000" w:usb1="00000000" w:usb2="00000001" w:usb3="00000000" w:csb0="400001BF" w:csb1="DFF7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方正小标宋简体">
    <w:altName w:val="方正小标宋-简"/>
    <w:panose1 w:val="02000000000000000000"/>
    <w:charset w:val="86"/>
    <w:family w:val="auto"/>
    <w:pitch w:val="default"/>
    <w:sig w:usb0="00000000" w:usb1="00000000" w:usb2="00000000" w:usb3="00000000" w:csb0="00040000" w:csb1="00000000"/>
  </w:font>
  <w:font w:name="方正小标宋-简">
    <w:panose1 w:val="02000500000000000000"/>
    <w:charset w:val="86"/>
    <w:family w:val="auto"/>
    <w:pitch w:val="default"/>
    <w:sig w:usb0="A00002BF" w:usb1="38CF7CFA" w:usb2="00000016" w:usb3="00000000" w:csb0="00040001" w:csb1="00000000"/>
  </w:font>
  <w:font w:name="方正仿宋_GB2312">
    <w:altName w:val="仿宋-简"/>
    <w:panose1 w:val="02000000000000000000"/>
    <w:charset w:val="86"/>
    <w:family w:val="auto"/>
    <w:pitch w:val="default"/>
    <w:sig w:usb0="00000000" w:usb1="00000000" w:usb2="00000012" w:usb3="00000000" w:csb0="00040001"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方正仿宋_GBK">
    <w:altName w:val="仿宋-简"/>
    <w:panose1 w:val="02000000000000000000"/>
    <w:charset w:val="86"/>
    <w:family w:val="auto"/>
    <w:pitch w:val="default"/>
    <w:sig w:usb0="00000000" w:usb1="00000000" w:usb2="00082016" w:usb3="00000000" w:csb0="00040001" w:csb1="00000000"/>
  </w:font>
  <w:font w:name="楷体_GB2312">
    <w:altName w:val="楷体-简"/>
    <w:panose1 w:val="02010609030101010101"/>
    <w:charset w:val="86"/>
    <w:family w:val="modern"/>
    <w:pitch w:val="default"/>
    <w:sig w:usb0="00000000" w:usb1="00000000" w:usb2="00000000" w:usb3="00000000" w:csb0="00040000" w:csb1="00000000"/>
  </w:font>
  <w:font w:name="楷体-简">
    <w:panose1 w:val="02010609060101010101"/>
    <w:charset w:val="86"/>
    <w:family w:val="auto"/>
    <w:pitch w:val="default"/>
    <w:sig w:usb0="A00002BF" w:usb1="3ACF7CFA" w:usb2="00000016" w:usb3="00000000" w:csb0="00040001" w:csb1="00000000"/>
  </w:font>
  <w:font w:name="汉仪楷体简">
    <w:altName w:val="楷体-简"/>
    <w:panose1 w:val="02010600000101010101"/>
    <w:charset w:val="86"/>
    <w:family w:val="auto"/>
    <w:pitch w:val="default"/>
    <w:sig w:usb0="00000000" w:usb1="00000000" w:usb2="00000002" w:usb3="00000000" w:csb0="00040000"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FTToken">
    <w:panose1 w:val="05000000000000000000"/>
    <w:charset w:val="00"/>
    <w:family w:val="auto"/>
    <w:pitch w:val="default"/>
    <w:sig w:usb0="00000000" w:usb1="10000000" w:usb2="00000000" w:usb3="00000000" w:csb0="80000000" w:csb1="00000000"/>
  </w:font>
  <w:font w:name="黑体-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DI3YTRjZDJhMGVlY2E5NmQ0NGFjYTgzMjA2MWEifQ=="/>
  </w:docVars>
  <w:rsids>
    <w:rsidRoot w:val="663215F7"/>
    <w:rsid w:val="00EC5A91"/>
    <w:rsid w:val="04826D2E"/>
    <w:rsid w:val="0AA03A6A"/>
    <w:rsid w:val="18551C5B"/>
    <w:rsid w:val="1F1F82E7"/>
    <w:rsid w:val="21627B1D"/>
    <w:rsid w:val="295959FF"/>
    <w:rsid w:val="29FE1E73"/>
    <w:rsid w:val="2DAA3EED"/>
    <w:rsid w:val="2E290664"/>
    <w:rsid w:val="3199108F"/>
    <w:rsid w:val="38826345"/>
    <w:rsid w:val="3ADD1FEC"/>
    <w:rsid w:val="3BF57FAE"/>
    <w:rsid w:val="3E9E36B6"/>
    <w:rsid w:val="3ED65C74"/>
    <w:rsid w:val="3F530B10"/>
    <w:rsid w:val="450B581C"/>
    <w:rsid w:val="46916381"/>
    <w:rsid w:val="47341AA2"/>
    <w:rsid w:val="48DB0437"/>
    <w:rsid w:val="4A5751EC"/>
    <w:rsid w:val="4F7237F1"/>
    <w:rsid w:val="52326C6A"/>
    <w:rsid w:val="537EFA95"/>
    <w:rsid w:val="54866DF9"/>
    <w:rsid w:val="56BF4944"/>
    <w:rsid w:val="58672599"/>
    <w:rsid w:val="59BC4A2E"/>
    <w:rsid w:val="5A2A7048"/>
    <w:rsid w:val="5FF28293"/>
    <w:rsid w:val="61972646"/>
    <w:rsid w:val="663215F7"/>
    <w:rsid w:val="6D1229C2"/>
    <w:rsid w:val="6DB80A88"/>
    <w:rsid w:val="763617E6"/>
    <w:rsid w:val="78B76E45"/>
    <w:rsid w:val="7B5566F6"/>
    <w:rsid w:val="7BD04A3F"/>
    <w:rsid w:val="7D8E6B9B"/>
    <w:rsid w:val="7DA95783"/>
    <w:rsid w:val="7DC71DCC"/>
    <w:rsid w:val="7E0E7D09"/>
    <w:rsid w:val="EBEDD926"/>
    <w:rsid w:val="FFFF7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2056</Words>
  <Characters>2146</Characters>
  <Lines>0</Lines>
  <Paragraphs>0</Paragraphs>
  <TotalTime>18</TotalTime>
  <ScaleCrop>false</ScaleCrop>
  <LinksUpToDate>false</LinksUpToDate>
  <CharactersWithSpaces>2156</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2026-03-26T04:40:00Z</dcterms:created>
  <dc:creator>韩娜</dc:creator>
  <cp:lastModifiedBy>平东采编</cp:lastModifiedBy>
  <dcterms:modified xsi:type="dcterms:W3CDTF">2026-03-28T19:16:01Z</dcterms:modified>
  <dc:title>2026中关村论坛年会“硬科技投资和发展”论坛成功举办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CC6621230A2A59325AB5C769927B85BC_43</vt:lpwstr>
  </property>
  <property fmtid="{D5CDD505-2E9C-101B-9397-08002B2CF9AE}" pid="4" name="KSOTemplateDocerSaveRecord">
    <vt:lpwstr>eyJoZGlkIjoiYmFjZTIzZTgzYWMxMTdmMTQxMGZkYTIzM2RkODc3ZDciLCJ1c2VySWQiOiIxNTUwNDM5ODc2In0=</vt:lpwstr>
  </property>
</Properties>
</file>