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5BF56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20" w:lineRule="atLeast"/>
        <w:ind w:left="0" w:right="0" w:firstLine="0"/>
        <w:jc w:val="center"/>
        <w:textAlignment w:val="baseline"/>
        <w:rPr>
          <w:rFonts w:hint="eastAsia" w:ascii="微软雅黑" w:hAnsi="微软雅黑" w:eastAsia="微软雅黑" w:cs="微软雅黑"/>
          <w:b/>
          <w:bCs/>
          <w:i w:val="0"/>
          <w:iCs w:val="0"/>
          <w:caps w:val="0"/>
          <w:color w:val="333333"/>
          <w:spacing w:val="0"/>
          <w:sz w:val="32"/>
          <w:szCs w:val="32"/>
          <w:lang w:val="en-US" w:eastAsia="zh-CN"/>
        </w:rPr>
      </w:pPr>
      <w:r>
        <w:rPr>
          <w:rFonts w:hint="eastAsia" w:ascii="微软雅黑" w:hAnsi="微软雅黑" w:eastAsia="微软雅黑" w:cs="微软雅黑"/>
          <w:b/>
          <w:bCs/>
          <w:i w:val="0"/>
          <w:iCs w:val="0"/>
          <w:caps w:val="0"/>
          <w:color w:val="333333"/>
          <w:spacing w:val="0"/>
          <w:sz w:val="32"/>
          <w:szCs w:val="32"/>
          <w:shd w:val="clear" w:fill="FFFFFF"/>
          <w:vertAlign w:val="baseline"/>
        </w:rPr>
        <w:t>第七届国家自然科学基金优秀成果北京对接会</w:t>
      </w:r>
      <w:r>
        <w:rPr>
          <w:rFonts w:hint="eastAsia" w:ascii="微软雅黑" w:hAnsi="微软雅黑" w:eastAsia="微软雅黑" w:cs="微软雅黑"/>
          <w:b/>
          <w:bCs/>
          <w:i w:val="0"/>
          <w:iCs w:val="0"/>
          <w:caps w:val="0"/>
          <w:color w:val="333333"/>
          <w:spacing w:val="0"/>
          <w:sz w:val="32"/>
          <w:szCs w:val="32"/>
          <w:shd w:val="clear" w:fill="FFFFFF"/>
          <w:vertAlign w:val="baseline"/>
          <w:lang w:val="en-US" w:eastAsia="zh-CN"/>
        </w:rPr>
        <w:t>举办</w:t>
      </w:r>
    </w:p>
    <w:p w14:paraId="536B09A1">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0" w:firstLineChars="0"/>
        <w:jc w:val="center"/>
        <w:textAlignment w:val="auto"/>
        <w:rPr>
          <w:rFonts w:hint="eastAsia" w:ascii="方正小标宋_GBK" w:hAnsi="方正小标宋_GBK" w:eastAsia="方正小标宋_GBK" w:cs="方正小标宋_GBK"/>
          <w:color w:val="auto"/>
          <w:kern w:val="2"/>
          <w:sz w:val="44"/>
          <w:szCs w:val="44"/>
          <w:lang w:val="en-US" w:eastAsia="zh-CN" w:bidi="ar-SA"/>
        </w:rPr>
      </w:pPr>
    </w:p>
    <w:p w14:paraId="41C3CCD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640" w:firstLineChars="200"/>
        <w:jc w:val="left"/>
        <w:textAlignment w:val="auto"/>
        <w:rPr>
          <w:rFonts w:hint="default" w:ascii="仿宋_GB2312" w:hAnsi="Calibri" w:eastAsia="仿宋_GB2312" w:cs="宋体"/>
          <w:kern w:val="2"/>
          <w:sz w:val="32"/>
          <w:szCs w:val="30"/>
          <w:highlight w:val="none"/>
          <w:lang w:val="en-US" w:eastAsia="zh-CN" w:bidi="ar-SA"/>
        </w:rPr>
      </w:pPr>
      <w:r>
        <w:rPr>
          <w:rFonts w:hint="default" w:ascii="仿宋_GB2312" w:hAnsi="Calibri" w:eastAsia="仿宋_GB2312" w:cs="宋体"/>
          <w:kern w:val="2"/>
          <w:sz w:val="32"/>
          <w:szCs w:val="30"/>
          <w:lang w:val="en-US" w:eastAsia="zh-CN" w:bidi="ar-SA"/>
        </w:rPr>
        <w:t>202</w:t>
      </w:r>
      <w:r>
        <w:rPr>
          <w:rFonts w:hint="eastAsia" w:ascii="仿宋_GB2312" w:hAnsi="Calibri" w:cs="宋体"/>
          <w:kern w:val="2"/>
          <w:sz w:val="32"/>
          <w:szCs w:val="30"/>
          <w:lang w:val="en-US" w:eastAsia="zh-CN" w:bidi="ar-SA"/>
        </w:rPr>
        <w:t>6</w:t>
      </w:r>
      <w:r>
        <w:rPr>
          <w:rFonts w:hint="default" w:ascii="仿宋_GB2312" w:hAnsi="Calibri" w:eastAsia="仿宋_GB2312" w:cs="宋体"/>
          <w:kern w:val="2"/>
          <w:sz w:val="32"/>
          <w:szCs w:val="30"/>
          <w:lang w:val="en-US" w:eastAsia="zh-CN" w:bidi="ar-SA"/>
        </w:rPr>
        <w:t>年3月2</w:t>
      </w:r>
      <w:r>
        <w:rPr>
          <w:rFonts w:hint="eastAsia" w:ascii="仿宋_GB2312" w:hAnsi="Calibri" w:cs="宋体"/>
          <w:kern w:val="2"/>
          <w:sz w:val="32"/>
          <w:szCs w:val="30"/>
          <w:lang w:val="en-US" w:eastAsia="zh-CN" w:bidi="ar-SA"/>
        </w:rPr>
        <w:t>7</w:t>
      </w:r>
      <w:r>
        <w:rPr>
          <w:rFonts w:hint="default" w:ascii="仿宋_GB2312" w:hAnsi="Calibri" w:eastAsia="仿宋_GB2312" w:cs="宋体"/>
          <w:kern w:val="2"/>
          <w:sz w:val="32"/>
          <w:szCs w:val="30"/>
          <w:lang w:val="en-US" w:eastAsia="zh-CN" w:bidi="ar-SA"/>
        </w:rPr>
        <w:t>日</w:t>
      </w:r>
      <w:r>
        <w:rPr>
          <w:rFonts w:hint="eastAsia" w:ascii="仿宋_GB2312" w:hAnsi="Calibri" w:cs="宋体"/>
          <w:kern w:val="2"/>
          <w:sz w:val="32"/>
          <w:szCs w:val="30"/>
          <w:lang w:val="en-US" w:eastAsia="zh-CN" w:bidi="ar-SA"/>
        </w:rPr>
        <w:t>下午，</w:t>
      </w:r>
      <w:bookmarkStart w:id="0" w:name="OLE_LINK1"/>
      <w:r>
        <w:rPr>
          <w:rFonts w:hint="default" w:ascii="仿宋_GB2312" w:hAnsi="Calibri" w:eastAsia="仿宋_GB2312" w:cs="宋体"/>
          <w:kern w:val="2"/>
          <w:sz w:val="32"/>
          <w:szCs w:val="30"/>
          <w:lang w:val="en-US" w:eastAsia="zh-CN" w:bidi="ar-SA"/>
        </w:rPr>
        <w:t>第</w:t>
      </w:r>
      <w:r>
        <w:rPr>
          <w:rFonts w:hint="eastAsia" w:ascii="仿宋_GB2312" w:hAnsi="Calibri" w:cs="宋体"/>
          <w:kern w:val="2"/>
          <w:sz w:val="32"/>
          <w:szCs w:val="30"/>
          <w:lang w:val="en-US" w:eastAsia="zh-CN" w:bidi="ar-SA"/>
        </w:rPr>
        <w:t>七</w:t>
      </w:r>
      <w:r>
        <w:rPr>
          <w:rFonts w:hint="default" w:ascii="仿宋_GB2312" w:hAnsi="Calibri" w:eastAsia="仿宋_GB2312" w:cs="宋体"/>
          <w:kern w:val="2"/>
          <w:sz w:val="32"/>
          <w:szCs w:val="30"/>
          <w:lang w:val="en-US" w:eastAsia="zh-CN" w:bidi="ar-SA"/>
        </w:rPr>
        <w:t>届国家自然科学基金优秀成果北京对接会</w:t>
      </w:r>
      <w:bookmarkEnd w:id="0"/>
      <w:r>
        <w:rPr>
          <w:rFonts w:hint="default" w:ascii="仿宋_GB2312" w:hAnsi="Calibri" w:eastAsia="仿宋_GB2312" w:cs="宋体"/>
          <w:kern w:val="2"/>
          <w:sz w:val="32"/>
          <w:szCs w:val="30"/>
          <w:lang w:val="en-US" w:eastAsia="zh-CN" w:bidi="ar-SA"/>
        </w:rPr>
        <w:t>在</w:t>
      </w:r>
      <w:r>
        <w:rPr>
          <w:rFonts w:hint="eastAsia" w:ascii="仿宋_GB2312" w:hAnsi="Calibri" w:cs="宋体"/>
          <w:kern w:val="2"/>
          <w:sz w:val="32"/>
          <w:szCs w:val="30"/>
          <w:lang w:val="en-US" w:eastAsia="zh-CN" w:bidi="ar-SA"/>
        </w:rPr>
        <w:t>中关村国际技术交易中心举办</w:t>
      </w:r>
      <w:r>
        <w:rPr>
          <w:rFonts w:hint="default" w:ascii="仿宋_GB2312" w:hAnsi="Calibri" w:eastAsia="仿宋_GB2312" w:cs="宋体"/>
          <w:kern w:val="2"/>
          <w:sz w:val="32"/>
          <w:szCs w:val="30"/>
          <w:lang w:val="en-US" w:eastAsia="zh-CN" w:bidi="ar-SA"/>
        </w:rPr>
        <w:t>。本届对接会聚焦人工智能核心主题，集中遴选</w:t>
      </w:r>
      <w:r>
        <w:rPr>
          <w:rFonts w:hint="eastAsia" w:ascii="仿宋_GB2312" w:hAnsi="Calibri" w:cs="宋体"/>
          <w:kern w:val="2"/>
          <w:sz w:val="32"/>
          <w:szCs w:val="30"/>
          <w:lang w:val="en-US" w:eastAsia="zh-CN" w:bidi="ar-SA"/>
        </w:rPr>
        <w:t>了一批</w:t>
      </w:r>
      <w:r>
        <w:rPr>
          <w:rFonts w:hint="default" w:ascii="仿宋_GB2312" w:hAnsi="Calibri" w:eastAsia="仿宋_GB2312" w:cs="宋体"/>
          <w:kern w:val="2"/>
          <w:sz w:val="32"/>
          <w:szCs w:val="30"/>
          <w:lang w:val="en-US" w:eastAsia="zh-CN" w:bidi="ar-SA"/>
        </w:rPr>
        <w:t>国家自然科学基金优秀项目成果，</w:t>
      </w:r>
      <w:r>
        <w:rPr>
          <w:rFonts w:hint="eastAsia" w:ascii="仿宋_GB2312" w:hAnsi="Calibri" w:cs="宋体"/>
          <w:kern w:val="2"/>
          <w:sz w:val="32"/>
          <w:szCs w:val="30"/>
          <w:lang w:val="en-US" w:eastAsia="zh-CN" w:bidi="ar-SA"/>
        </w:rPr>
        <w:t>重点</w:t>
      </w:r>
      <w:r>
        <w:rPr>
          <w:rFonts w:hint="default" w:ascii="仿宋_GB2312" w:hAnsi="Calibri" w:eastAsia="仿宋_GB2312" w:cs="宋体"/>
          <w:kern w:val="2"/>
          <w:sz w:val="32"/>
          <w:szCs w:val="30"/>
          <w:lang w:val="en-US" w:eastAsia="zh-CN" w:bidi="ar-SA"/>
        </w:rPr>
        <w:t>展示人工智能基础研究与应用基础研究最新进展，搭建起集成果展示、技术对接、资本赋能于一体的高端交流平台，推动一批原创性、引领性、突破性人工智能成果在京落地，助力北京加快打造具有全球影响力的人工智能创新策源地。</w:t>
      </w:r>
    </w:p>
    <w:p w14:paraId="6686E9C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jc w:val="center"/>
        <w:textAlignment w:val="auto"/>
        <w:rPr>
          <w:rFonts w:hint="default" w:ascii="仿宋_GB2312" w:hAnsi="Calibri" w:eastAsia="仿宋_GB2312" w:cs="宋体"/>
          <w:kern w:val="2"/>
          <w:sz w:val="32"/>
          <w:szCs w:val="30"/>
          <w:highlight w:val="none"/>
          <w:lang w:val="en-US" w:eastAsia="zh-CN" w:bidi="ar-SA"/>
        </w:rPr>
      </w:pPr>
      <w:r>
        <w:rPr>
          <w:rFonts w:hint="default" w:ascii="仿宋_GB2312" w:hAnsi="Calibri" w:eastAsia="仿宋_GB2312" w:cs="宋体"/>
          <w:kern w:val="2"/>
          <w:sz w:val="32"/>
          <w:szCs w:val="30"/>
          <w:highlight w:val="none"/>
          <w:lang w:val="en-US" w:eastAsia="zh-CN" w:bidi="ar-SA"/>
        </w:rPr>
        <w:drawing>
          <wp:inline distT="0" distB="0" distL="114300" distR="114300">
            <wp:extent cx="4312285" cy="2035175"/>
            <wp:effectExtent l="0" t="0" r="0" b="0"/>
            <wp:docPr id="3" name="图片 3" descr="19be2bcc6bee9dfb00bda2729a688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be2bcc6bee9dfb00bda2729a688a47"/>
                    <pic:cNvPicPr>
                      <a:picLocks noChangeAspect="1"/>
                    </pic:cNvPicPr>
                  </pic:nvPicPr>
                  <pic:blipFill>
                    <a:blip r:embed="rId8"/>
                    <a:srcRect t="29203"/>
                    <a:stretch>
                      <a:fillRect/>
                    </a:stretch>
                  </pic:blipFill>
                  <pic:spPr>
                    <a:xfrm>
                      <a:off x="0" y="0"/>
                      <a:ext cx="4312285" cy="2035175"/>
                    </a:xfrm>
                    <a:prstGeom prst="rect">
                      <a:avLst/>
                    </a:prstGeom>
                  </pic:spPr>
                </pic:pic>
              </a:graphicData>
            </a:graphic>
          </wp:inline>
        </w:drawing>
      </w:r>
    </w:p>
    <w:p w14:paraId="4E8DE06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640" w:firstLineChars="200"/>
        <w:textAlignment w:val="auto"/>
        <w:rPr>
          <w:rFonts w:hint="default" w:ascii="仿宋_GB2312" w:hAnsi="Calibri" w:eastAsia="仿宋_GB2312" w:cs="宋体"/>
          <w:kern w:val="2"/>
          <w:sz w:val="32"/>
          <w:szCs w:val="30"/>
          <w:highlight w:val="none"/>
          <w:lang w:val="en-US" w:eastAsia="zh-CN" w:bidi="ar-SA"/>
        </w:rPr>
      </w:pPr>
      <w:r>
        <w:rPr>
          <w:rFonts w:hint="eastAsia" w:ascii="仿宋_GB2312" w:hAnsi="Calibri" w:cs="宋体"/>
          <w:kern w:val="2"/>
          <w:sz w:val="32"/>
          <w:szCs w:val="30"/>
          <w:highlight w:val="none"/>
          <w:lang w:val="en-US" w:eastAsia="zh-CN" w:bidi="ar-SA"/>
        </w:rPr>
        <w:t>北京</w:t>
      </w:r>
      <w:r>
        <w:rPr>
          <w:rFonts w:hint="default" w:ascii="仿宋_GB2312" w:hAnsi="Calibri" w:eastAsia="仿宋_GB2312" w:cs="宋体"/>
          <w:kern w:val="2"/>
          <w:sz w:val="32"/>
          <w:szCs w:val="30"/>
          <w:highlight w:val="none"/>
          <w:lang w:val="en-US" w:eastAsia="zh-CN" w:bidi="ar-SA"/>
        </w:rPr>
        <w:t>市科委、中关村管委会</w:t>
      </w:r>
      <w:r>
        <w:rPr>
          <w:rFonts w:hint="eastAsia" w:ascii="仿宋_GB2312" w:hAnsi="Calibri" w:cs="宋体"/>
          <w:kern w:val="2"/>
          <w:sz w:val="32"/>
          <w:szCs w:val="30"/>
          <w:highlight w:val="none"/>
          <w:lang w:val="en-US" w:eastAsia="zh-CN" w:bidi="ar-SA"/>
        </w:rPr>
        <w:t>副主任翟天瑞主持会议。</w:t>
      </w:r>
      <w:r>
        <w:rPr>
          <w:rFonts w:hint="default" w:ascii="仿宋_GB2312" w:hAnsi="Calibri" w:eastAsia="仿宋_GB2312" w:cs="宋体"/>
          <w:kern w:val="2"/>
          <w:sz w:val="32"/>
          <w:szCs w:val="30"/>
          <w:highlight w:val="none"/>
          <w:lang w:val="en-US" w:eastAsia="zh-CN" w:bidi="ar-SA"/>
        </w:rPr>
        <w:t>国家自然科学基金委员会计划与政策局</w:t>
      </w:r>
      <w:r>
        <w:rPr>
          <w:rFonts w:hint="eastAsia" w:ascii="仿宋_GB2312" w:hAnsi="Calibri" w:cs="宋体"/>
          <w:kern w:val="2"/>
          <w:sz w:val="32"/>
          <w:szCs w:val="30"/>
          <w:highlight w:val="none"/>
          <w:lang w:val="en-US" w:eastAsia="zh-CN" w:bidi="ar-SA"/>
        </w:rPr>
        <w:t>副局长郑知敏、海淀区副区长武凯</w:t>
      </w:r>
      <w:r>
        <w:rPr>
          <w:rFonts w:hint="default" w:ascii="仿宋_GB2312" w:hAnsi="Calibri" w:eastAsia="仿宋_GB2312" w:cs="宋体"/>
          <w:kern w:val="2"/>
          <w:sz w:val="32"/>
          <w:szCs w:val="30"/>
          <w:highlight w:val="none"/>
          <w:lang w:val="en-US" w:eastAsia="zh-CN" w:bidi="ar-SA"/>
        </w:rPr>
        <w:t>等出席会议并致辞。来自北京大学、</w:t>
      </w:r>
      <w:r>
        <w:rPr>
          <w:rFonts w:hint="eastAsia" w:ascii="仿宋_GB2312" w:hAnsi="Calibri" w:cs="宋体"/>
          <w:kern w:val="2"/>
          <w:sz w:val="32"/>
          <w:szCs w:val="30"/>
          <w:highlight w:val="none"/>
          <w:lang w:val="en-US" w:eastAsia="zh-CN" w:bidi="ar-SA"/>
        </w:rPr>
        <w:t>天津</w:t>
      </w:r>
      <w:r>
        <w:rPr>
          <w:rFonts w:hint="default" w:ascii="仿宋_GB2312" w:hAnsi="Calibri" w:eastAsia="仿宋_GB2312" w:cs="宋体"/>
          <w:kern w:val="2"/>
          <w:sz w:val="32"/>
          <w:szCs w:val="30"/>
          <w:highlight w:val="none"/>
          <w:lang w:val="en-US" w:eastAsia="zh-CN" w:bidi="ar-SA"/>
        </w:rPr>
        <w:t>大学</w:t>
      </w:r>
      <w:r>
        <w:rPr>
          <w:rFonts w:hint="eastAsia" w:ascii="仿宋_GB2312" w:hAnsi="Calibri" w:cs="宋体"/>
          <w:kern w:val="2"/>
          <w:sz w:val="32"/>
          <w:szCs w:val="30"/>
          <w:highlight w:val="none"/>
          <w:lang w:val="en-US" w:eastAsia="zh-CN" w:bidi="ar-SA"/>
        </w:rPr>
        <w:t>、中国科学院自动化所</w:t>
      </w:r>
      <w:r>
        <w:rPr>
          <w:rFonts w:hint="default" w:ascii="仿宋_GB2312" w:hAnsi="Calibri" w:eastAsia="仿宋_GB2312" w:cs="宋体"/>
          <w:kern w:val="2"/>
          <w:sz w:val="32"/>
          <w:szCs w:val="30"/>
          <w:highlight w:val="none"/>
          <w:lang w:val="en-US" w:eastAsia="zh-CN" w:bidi="ar-SA"/>
        </w:rPr>
        <w:t>等高校</w:t>
      </w:r>
      <w:r>
        <w:rPr>
          <w:rFonts w:hint="eastAsia" w:ascii="仿宋_GB2312" w:hAnsi="Calibri" w:eastAsia="仿宋_GB2312" w:cs="宋体"/>
          <w:kern w:val="2"/>
          <w:sz w:val="32"/>
          <w:szCs w:val="30"/>
          <w:highlight w:val="none"/>
          <w:lang w:val="en-US" w:eastAsia="zh-CN" w:bidi="ar-SA"/>
        </w:rPr>
        <w:t>科研院所</w:t>
      </w:r>
      <w:r>
        <w:rPr>
          <w:rFonts w:hint="default" w:ascii="仿宋_GB2312" w:hAnsi="Calibri" w:eastAsia="仿宋_GB2312" w:cs="宋体"/>
          <w:kern w:val="2"/>
          <w:sz w:val="32"/>
          <w:szCs w:val="30"/>
          <w:highlight w:val="none"/>
          <w:lang w:val="en-US" w:eastAsia="zh-CN" w:bidi="ar-SA"/>
        </w:rPr>
        <w:t>的</w:t>
      </w:r>
      <w:r>
        <w:rPr>
          <w:rFonts w:hint="eastAsia" w:ascii="仿宋_GB2312" w:hAnsi="Calibri" w:eastAsia="仿宋_GB2312" w:cs="宋体"/>
          <w:kern w:val="2"/>
          <w:sz w:val="32"/>
          <w:szCs w:val="30"/>
          <w:highlight w:val="none"/>
          <w:lang w:val="en-US" w:eastAsia="zh-CN" w:bidi="ar-SA"/>
        </w:rPr>
        <w:t>1</w:t>
      </w:r>
      <w:r>
        <w:rPr>
          <w:rFonts w:hint="eastAsia" w:ascii="仿宋_GB2312" w:hAnsi="Calibri" w:cs="宋体"/>
          <w:kern w:val="2"/>
          <w:sz w:val="32"/>
          <w:szCs w:val="30"/>
          <w:highlight w:val="none"/>
          <w:lang w:val="en-US" w:eastAsia="zh-CN" w:bidi="ar-SA"/>
        </w:rPr>
        <w:t>0</w:t>
      </w:r>
      <w:r>
        <w:rPr>
          <w:rFonts w:hint="default" w:ascii="仿宋_GB2312" w:hAnsi="Calibri" w:eastAsia="仿宋_GB2312" w:cs="宋体"/>
          <w:kern w:val="2"/>
          <w:sz w:val="32"/>
          <w:szCs w:val="30"/>
          <w:highlight w:val="none"/>
          <w:lang w:val="en-US" w:eastAsia="zh-CN" w:bidi="ar-SA"/>
        </w:rPr>
        <w:t>支科研团队，以及</w:t>
      </w:r>
      <w:r>
        <w:rPr>
          <w:rFonts w:hint="eastAsia" w:ascii="仿宋_GB2312" w:hAnsi="Calibri" w:cs="宋体"/>
          <w:kern w:val="2"/>
          <w:sz w:val="32"/>
          <w:szCs w:val="30"/>
          <w:highlight w:val="none"/>
          <w:lang w:val="en-US" w:eastAsia="zh-CN" w:bidi="ar-SA"/>
        </w:rPr>
        <w:t>小米集团、京东集团、星河动力</w:t>
      </w:r>
      <w:r>
        <w:rPr>
          <w:rFonts w:hint="default" w:ascii="仿宋_GB2312" w:hAnsi="Calibri" w:eastAsia="仿宋_GB2312" w:cs="宋体"/>
          <w:kern w:val="2"/>
          <w:sz w:val="32"/>
          <w:szCs w:val="30"/>
          <w:highlight w:val="none"/>
          <w:lang w:val="en-US" w:eastAsia="zh-CN" w:bidi="ar-SA"/>
        </w:rPr>
        <w:t>等</w:t>
      </w:r>
      <w:r>
        <w:rPr>
          <w:rFonts w:hint="eastAsia" w:ascii="仿宋_GB2312" w:hAnsi="Calibri" w:cs="宋体"/>
          <w:kern w:val="2"/>
          <w:sz w:val="32"/>
          <w:szCs w:val="30"/>
          <w:highlight w:val="none"/>
          <w:lang w:val="en-US" w:eastAsia="zh-CN" w:bidi="ar-SA"/>
        </w:rPr>
        <w:t>2</w:t>
      </w:r>
      <w:r>
        <w:rPr>
          <w:rFonts w:hint="eastAsia" w:ascii="仿宋_GB2312" w:hAnsi="Calibri" w:eastAsia="仿宋_GB2312" w:cs="宋体"/>
          <w:kern w:val="2"/>
          <w:sz w:val="32"/>
          <w:szCs w:val="30"/>
          <w:highlight w:val="none"/>
          <w:lang w:val="en-US" w:eastAsia="zh-CN" w:bidi="ar-SA"/>
        </w:rPr>
        <w:t>0</w:t>
      </w:r>
      <w:r>
        <w:rPr>
          <w:rFonts w:hint="default" w:ascii="仿宋_GB2312" w:hAnsi="Calibri" w:eastAsia="仿宋_GB2312" w:cs="宋体"/>
          <w:kern w:val="2"/>
          <w:sz w:val="32"/>
          <w:szCs w:val="30"/>
          <w:highlight w:val="none"/>
          <w:lang w:val="en-US" w:eastAsia="zh-CN" w:bidi="ar-SA"/>
        </w:rPr>
        <w:t>余家高新技术企业、投资机构代表共同参会。</w:t>
      </w:r>
    </w:p>
    <w:p w14:paraId="3D4131A1">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仿宋_GB2312" w:hAnsi="Calibri" w:eastAsia="仿宋_GB2312" w:cs="宋体"/>
          <w:kern w:val="2"/>
          <w:sz w:val="32"/>
          <w:szCs w:val="30"/>
          <w:highlight w:val="none"/>
          <w:lang w:val="en-US" w:eastAsia="zh-CN" w:bidi="ar-SA"/>
        </w:rPr>
      </w:pPr>
    </w:p>
    <w:p w14:paraId="493A041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仿宋_GB2312" w:hAnsi="Calibri" w:eastAsia="仿宋_GB2312" w:cs="宋体"/>
          <w:kern w:val="2"/>
          <w:sz w:val="32"/>
          <w:szCs w:val="30"/>
          <w:highlight w:val="none"/>
          <w:lang w:val="en-US" w:eastAsia="zh-CN" w:bidi="ar-SA"/>
        </w:rPr>
      </w:pPr>
    </w:p>
    <w:p w14:paraId="41A79E0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仿宋_GB2312" w:hAnsi="Calibri" w:eastAsia="仿宋_GB2312" w:cs="宋体"/>
          <w:kern w:val="2"/>
          <w:sz w:val="32"/>
          <w:szCs w:val="30"/>
          <w:highlight w:val="none"/>
          <w:lang w:val="en-US" w:eastAsia="zh-CN" w:bidi="ar-SA"/>
        </w:rPr>
      </w:pPr>
      <w:r>
        <w:rPr>
          <w:rFonts w:hint="default" w:ascii="仿宋_GB2312" w:hAnsi="Calibri" w:eastAsia="仿宋_GB2312" w:cs="宋体"/>
          <w:kern w:val="2"/>
          <w:sz w:val="32"/>
          <w:szCs w:val="30"/>
          <w:highlight w:val="none"/>
          <w:lang w:val="en-US" w:eastAsia="zh-CN" w:bidi="ar-SA"/>
        </w:rPr>
        <w:drawing>
          <wp:inline distT="0" distB="0" distL="114300" distR="114300">
            <wp:extent cx="3616325" cy="2465705"/>
            <wp:effectExtent l="0" t="0" r="3175" b="10795"/>
            <wp:docPr id="10" name="图片 10" descr="8ea470985317e8553cf0aaa1b459f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ea470985317e8553cf0aaa1b459f99b"/>
                    <pic:cNvPicPr>
                      <a:picLocks noChangeAspect="1"/>
                    </pic:cNvPicPr>
                  </pic:nvPicPr>
                  <pic:blipFill>
                    <a:blip r:embed="rId9"/>
                    <a:srcRect l="16042" t="15662" r="18208" b="17096"/>
                    <a:stretch>
                      <a:fillRect/>
                    </a:stretch>
                  </pic:blipFill>
                  <pic:spPr>
                    <a:xfrm>
                      <a:off x="0" y="0"/>
                      <a:ext cx="3616325" cy="2465705"/>
                    </a:xfrm>
                    <a:prstGeom prst="rect">
                      <a:avLst/>
                    </a:prstGeom>
                  </pic:spPr>
                </pic:pic>
              </a:graphicData>
            </a:graphic>
          </wp:inline>
        </w:drawing>
      </w:r>
    </w:p>
    <w:p w14:paraId="6A6002D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640" w:firstLineChars="200"/>
        <w:jc w:val="both"/>
        <w:textAlignment w:val="auto"/>
        <w:rPr>
          <w:rFonts w:hint="default" w:ascii="仿宋_GB2312" w:hAnsi="Calibri" w:eastAsia="仿宋_GB2312" w:cs="宋体"/>
          <w:kern w:val="2"/>
          <w:sz w:val="32"/>
          <w:szCs w:val="30"/>
          <w:highlight w:val="none"/>
          <w:lang w:val="en-US" w:eastAsia="zh-CN" w:bidi="ar-SA"/>
        </w:rPr>
      </w:pPr>
      <w:r>
        <w:rPr>
          <w:rFonts w:hint="eastAsia" w:ascii="仿宋_GB2312"/>
          <w:sz w:val="32"/>
          <w:szCs w:val="30"/>
          <w:highlight w:val="none"/>
          <w:lang w:val="en-US" w:eastAsia="zh-CN"/>
        </w:rPr>
        <w:t>翟天瑞</w:t>
      </w:r>
      <w:r>
        <w:rPr>
          <w:rFonts w:hint="eastAsia" w:ascii="仿宋_GB2312" w:eastAsia="仿宋_GB2312"/>
          <w:color w:val="auto"/>
          <w:sz w:val="32"/>
          <w:szCs w:val="30"/>
        </w:rPr>
        <w:t>指出，</w:t>
      </w:r>
      <w:r>
        <w:rPr>
          <w:rFonts w:hint="eastAsia" w:ascii="仿宋_GB2312"/>
          <w:color w:val="auto"/>
          <w:sz w:val="32"/>
          <w:szCs w:val="30"/>
          <w:lang w:val="en-US" w:eastAsia="zh-CN"/>
        </w:rPr>
        <w:t>2020年北京市加入国家自然科学基金区域创新发展联合基金，围绕北京重点产业发展需求，编制项目指南277项，吸引全国近千支优势科研团队参与申报，引导全国优势科研力量服务北京（京津冀）国际科技创新中心建设。</w:t>
      </w:r>
      <w:r>
        <w:rPr>
          <w:rFonts w:hint="default" w:ascii="仿宋_GB2312" w:hAnsi="Calibri" w:eastAsia="仿宋_GB2312" w:cs="宋体"/>
          <w:color w:val="auto"/>
          <w:kern w:val="2"/>
          <w:sz w:val="32"/>
          <w:szCs w:val="30"/>
          <w:lang w:val="en-US" w:eastAsia="zh-CN" w:bidi="ar-SA"/>
        </w:rPr>
        <w:t>本次对接会依托国家自然科学基金在基础研究领域的深厚积淀与成果优势，充分</w:t>
      </w:r>
      <w:r>
        <w:rPr>
          <w:rFonts w:hint="eastAsia" w:ascii="仿宋_GB2312" w:hAnsi="Calibri" w:cs="宋体"/>
          <w:color w:val="auto"/>
          <w:kern w:val="2"/>
          <w:sz w:val="32"/>
          <w:szCs w:val="30"/>
          <w:lang w:val="en-US" w:eastAsia="zh-CN" w:bidi="ar-SA"/>
        </w:rPr>
        <w:t>发挥</w:t>
      </w:r>
      <w:r>
        <w:rPr>
          <w:rFonts w:hint="default" w:ascii="仿宋_GB2312" w:hAnsi="Calibri" w:eastAsia="仿宋_GB2312" w:cs="宋体"/>
          <w:color w:val="auto"/>
          <w:kern w:val="2"/>
          <w:sz w:val="32"/>
          <w:szCs w:val="30"/>
          <w:lang w:val="en-US" w:eastAsia="zh-CN" w:bidi="ar-SA"/>
        </w:rPr>
        <w:t>北京的科技创新资源</w:t>
      </w:r>
      <w:r>
        <w:rPr>
          <w:rFonts w:hint="eastAsia" w:ascii="仿宋_GB2312" w:hAnsi="Calibri" w:cs="宋体"/>
          <w:color w:val="auto"/>
          <w:kern w:val="2"/>
          <w:sz w:val="32"/>
          <w:szCs w:val="30"/>
          <w:lang w:val="en-US" w:eastAsia="zh-CN" w:bidi="ar-SA"/>
        </w:rPr>
        <w:t>优势</w:t>
      </w:r>
      <w:r>
        <w:rPr>
          <w:rFonts w:hint="default" w:ascii="仿宋_GB2312" w:hAnsi="Calibri" w:eastAsia="仿宋_GB2312" w:cs="宋体"/>
          <w:color w:val="auto"/>
          <w:kern w:val="2"/>
          <w:sz w:val="32"/>
          <w:szCs w:val="30"/>
          <w:lang w:val="en-US" w:eastAsia="zh-CN" w:bidi="ar-SA"/>
        </w:rPr>
        <w:t>，为科研团队</w:t>
      </w:r>
      <w:r>
        <w:rPr>
          <w:rFonts w:hint="eastAsia" w:ascii="仿宋_GB2312" w:hAnsi="Calibri" w:cs="宋体"/>
          <w:color w:val="auto"/>
          <w:kern w:val="2"/>
          <w:sz w:val="32"/>
          <w:szCs w:val="30"/>
          <w:lang w:val="en-US" w:eastAsia="zh-CN" w:bidi="ar-SA"/>
        </w:rPr>
        <w:t>与</w:t>
      </w:r>
      <w:r>
        <w:rPr>
          <w:rFonts w:hint="default" w:ascii="仿宋_GB2312" w:hAnsi="Calibri" w:eastAsia="仿宋_GB2312" w:cs="宋体"/>
          <w:color w:val="auto"/>
          <w:kern w:val="2"/>
          <w:sz w:val="32"/>
          <w:szCs w:val="30"/>
          <w:lang w:val="en-US" w:eastAsia="zh-CN" w:bidi="ar-SA"/>
        </w:rPr>
        <w:t>企业搭建精准高效的对接平台。</w:t>
      </w:r>
    </w:p>
    <w:p w14:paraId="4621C97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jc w:val="center"/>
        <w:textAlignment w:val="auto"/>
        <w:rPr>
          <w:rFonts w:hint="default" w:ascii="仿宋_GB2312" w:hAnsi="Calibri" w:eastAsia="仿宋_GB2312" w:cs="宋体"/>
          <w:kern w:val="2"/>
          <w:sz w:val="32"/>
          <w:szCs w:val="30"/>
          <w:highlight w:val="none"/>
          <w:lang w:val="en-US" w:eastAsia="zh-CN" w:bidi="ar-SA"/>
        </w:rPr>
      </w:pPr>
      <w:r>
        <w:rPr>
          <w:rFonts w:hint="default" w:ascii="仿宋_GB2312" w:hAnsi="Calibri" w:eastAsia="仿宋_GB2312" w:cs="宋体"/>
          <w:kern w:val="2"/>
          <w:sz w:val="32"/>
          <w:szCs w:val="30"/>
          <w:highlight w:val="none"/>
          <w:lang w:val="en-US" w:eastAsia="zh-CN" w:bidi="ar-SA"/>
        </w:rPr>
        <w:drawing>
          <wp:inline distT="0" distB="0" distL="114300" distR="114300">
            <wp:extent cx="3608705" cy="2306955"/>
            <wp:effectExtent l="0" t="0" r="0" b="0"/>
            <wp:docPr id="11" name="图片 11" descr="e7a2fd163e33eeb9e30a721a68965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7a2fd163e33eeb9e30a721a689656e0"/>
                    <pic:cNvPicPr>
                      <a:picLocks noChangeAspect="1"/>
                    </pic:cNvPicPr>
                  </pic:nvPicPr>
                  <pic:blipFill>
                    <a:blip r:embed="rId10"/>
                    <a:srcRect r="3890" b="7815"/>
                    <a:stretch>
                      <a:fillRect/>
                    </a:stretch>
                  </pic:blipFill>
                  <pic:spPr>
                    <a:xfrm>
                      <a:off x="0" y="0"/>
                      <a:ext cx="3608705" cy="2306955"/>
                    </a:xfrm>
                    <a:prstGeom prst="rect">
                      <a:avLst/>
                    </a:prstGeom>
                  </pic:spPr>
                </pic:pic>
              </a:graphicData>
            </a:graphic>
          </wp:inline>
        </w:drawing>
      </w:r>
    </w:p>
    <w:p w14:paraId="1DC514D1">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firstLine="640" w:firstLineChars="200"/>
        <w:jc w:val="both"/>
        <w:textAlignment w:val="auto"/>
        <w:rPr>
          <w:rFonts w:hint="default" w:ascii="仿宋_GB2312" w:hAnsi="Calibri" w:eastAsia="仿宋_GB2312" w:cs="宋体"/>
          <w:kern w:val="2"/>
          <w:sz w:val="32"/>
          <w:szCs w:val="30"/>
          <w:highlight w:val="none"/>
          <w:lang w:val="en-US" w:eastAsia="zh-CN" w:bidi="ar-SA"/>
        </w:rPr>
      </w:pPr>
      <w:r>
        <w:rPr>
          <w:rFonts w:hint="eastAsia" w:ascii="仿宋_GB2312" w:hAnsi="Calibri" w:cs="宋体"/>
          <w:kern w:val="2"/>
          <w:sz w:val="32"/>
          <w:szCs w:val="30"/>
          <w:highlight w:val="none"/>
          <w:lang w:val="en-US" w:eastAsia="zh-CN" w:bidi="ar-SA"/>
        </w:rPr>
        <w:t>郑知敏表示</w:t>
      </w:r>
      <w:r>
        <w:rPr>
          <w:rFonts w:hint="default" w:ascii="仿宋_GB2312" w:hAnsi="Calibri" w:eastAsia="仿宋_GB2312" w:cs="宋体"/>
          <w:kern w:val="2"/>
          <w:sz w:val="32"/>
          <w:szCs w:val="30"/>
          <w:highlight w:val="none"/>
          <w:lang w:val="en-US" w:eastAsia="zh-CN" w:bidi="ar-SA"/>
        </w:rPr>
        <w:t>，</w:t>
      </w:r>
      <w:r>
        <w:rPr>
          <w:rFonts w:hint="default" w:ascii="仿宋_GB2312" w:hAnsi="Calibri" w:eastAsia="仿宋_GB2312" w:cs="宋体"/>
          <w:kern w:val="2"/>
          <w:sz w:val="32"/>
          <w:szCs w:val="30"/>
          <w:lang w:val="en-US" w:eastAsia="zh-CN" w:bidi="ar-SA"/>
        </w:rPr>
        <w:t>国家自然科学基金</w:t>
      </w:r>
      <w:r>
        <w:rPr>
          <w:rFonts w:hint="eastAsia" w:ascii="仿宋_GB2312" w:hAnsi="Calibri" w:cs="宋体"/>
          <w:kern w:val="2"/>
          <w:sz w:val="32"/>
          <w:szCs w:val="30"/>
          <w:lang w:val="en-US" w:eastAsia="zh-CN" w:bidi="ar-SA"/>
        </w:rPr>
        <w:t>一直将推动科技成果转化作为重要改革任务，正逐步探索一条符合基础研究规律、体现科学基金特色的成果转化路径：一是深化成果应用贯通机制，依托联合项目、重大项目与仪器类项目等，引导科研团队面向国家重大需求和产业发展需要开展研究。二是优化建设国家自然科学基金成果转化服务平台，并收集发布企业技术需求形成“需求池”，促进供需两端精准匹配。</w:t>
      </w:r>
    </w:p>
    <w:p w14:paraId="0A517FE8">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仿宋_GB2312" w:hAnsi="Calibri" w:eastAsia="仿宋_GB2312" w:cs="宋体"/>
          <w:kern w:val="2"/>
          <w:sz w:val="32"/>
          <w:szCs w:val="30"/>
          <w:highlight w:val="none"/>
          <w:lang w:val="en-US" w:eastAsia="zh-CN" w:bidi="ar-SA"/>
        </w:rPr>
      </w:pPr>
      <w:r>
        <w:rPr>
          <w:rFonts w:hint="default" w:ascii="仿宋_GB2312" w:hAnsi="Calibri" w:eastAsia="仿宋_GB2312" w:cs="宋体"/>
          <w:kern w:val="2"/>
          <w:sz w:val="32"/>
          <w:szCs w:val="30"/>
          <w:highlight w:val="none"/>
          <w:lang w:val="en-US" w:eastAsia="zh-CN" w:bidi="ar-SA"/>
        </w:rPr>
        <w:drawing>
          <wp:inline distT="0" distB="0" distL="114300" distR="114300">
            <wp:extent cx="3465830" cy="2315845"/>
            <wp:effectExtent l="0" t="0" r="10795" b="1905"/>
            <wp:docPr id="12" name="图片 12" descr="804035224238398b638745620e2a8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04035224238398b638745620e2a8d35"/>
                    <pic:cNvPicPr>
                      <a:picLocks noChangeAspect="1"/>
                    </pic:cNvPicPr>
                  </pic:nvPicPr>
                  <pic:blipFill>
                    <a:blip r:embed="rId11"/>
                    <a:srcRect l="13616" t="17667" r="16000" b="11786"/>
                    <a:stretch>
                      <a:fillRect/>
                    </a:stretch>
                  </pic:blipFill>
                  <pic:spPr>
                    <a:xfrm>
                      <a:off x="0" y="0"/>
                      <a:ext cx="3465830" cy="2315845"/>
                    </a:xfrm>
                    <a:prstGeom prst="rect">
                      <a:avLst/>
                    </a:prstGeom>
                  </pic:spPr>
                </pic:pic>
              </a:graphicData>
            </a:graphic>
          </wp:inline>
        </w:drawing>
      </w:r>
    </w:p>
    <w:p w14:paraId="3D948D1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640" w:firstLineChars="200"/>
        <w:jc w:val="both"/>
        <w:textAlignment w:val="auto"/>
        <w:rPr>
          <w:rFonts w:hint="default" w:ascii="仿宋_GB2312" w:hAnsi="Calibri" w:eastAsia="仿宋_GB2312" w:cs="宋体"/>
          <w:kern w:val="2"/>
          <w:sz w:val="32"/>
          <w:szCs w:val="30"/>
          <w:lang w:val="en-US" w:eastAsia="zh-CN" w:bidi="ar-SA"/>
        </w:rPr>
      </w:pPr>
      <w:r>
        <w:rPr>
          <w:rFonts w:hint="eastAsia" w:ascii="仿宋_GB2312" w:hAnsi="Calibri" w:cs="宋体"/>
          <w:kern w:val="2"/>
          <w:sz w:val="32"/>
          <w:szCs w:val="30"/>
          <w:lang w:val="en-US" w:eastAsia="zh-CN" w:bidi="ar-SA"/>
        </w:rPr>
        <w:t>武凯指出，海淀区作为科技创新出发地、原始创新策源地，一直非常重视基础科学研究。2017年，海淀区与北京市自然科学基金率先设立市基金－海淀联合基金，截至目前年度经费规模已超过1.6亿元，在北京市各支联合基金中位列第一。为破解成果转化难题，海淀区构建“五方六力”机制，打出成果转化组合拳，进一步健全政策体系，让五方协同、六力共振。</w:t>
      </w:r>
    </w:p>
    <w:p w14:paraId="0EB9B89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jc w:val="center"/>
        <w:textAlignment w:val="auto"/>
        <w:rPr>
          <w:rFonts w:hint="default" w:ascii="仿宋_GB2312" w:hAnsi="Calibri" w:eastAsia="仿宋_GB2312" w:cs="宋体"/>
          <w:kern w:val="2"/>
          <w:sz w:val="32"/>
          <w:szCs w:val="30"/>
          <w:highlight w:val="none"/>
          <w:lang w:val="en-US" w:eastAsia="zh-CN" w:bidi="ar-SA"/>
        </w:rPr>
      </w:pPr>
      <w:r>
        <w:rPr>
          <w:rFonts w:hint="default" w:ascii="仿宋_GB2312" w:hAnsi="Calibri" w:eastAsia="仿宋_GB2312" w:cs="宋体"/>
          <w:kern w:val="2"/>
          <w:sz w:val="32"/>
          <w:szCs w:val="30"/>
          <w:highlight w:val="none"/>
          <w:lang w:val="en-US" w:eastAsia="zh-CN" w:bidi="ar-SA"/>
        </w:rPr>
        <w:drawing>
          <wp:inline distT="0" distB="0" distL="114300" distR="114300">
            <wp:extent cx="3668395" cy="2445385"/>
            <wp:effectExtent l="0" t="0" r="14605" b="15240"/>
            <wp:docPr id="13" name="图片 13" descr="d78cedd8a040f2d0d4014d082c109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78cedd8a040f2d0d4014d082c10956c"/>
                    <pic:cNvPicPr>
                      <a:picLocks noChangeAspect="1"/>
                    </pic:cNvPicPr>
                  </pic:nvPicPr>
                  <pic:blipFill>
                    <a:blip r:embed="rId12"/>
                    <a:stretch>
                      <a:fillRect/>
                    </a:stretch>
                  </pic:blipFill>
                  <pic:spPr>
                    <a:xfrm>
                      <a:off x="0" y="0"/>
                      <a:ext cx="3668395" cy="2445385"/>
                    </a:xfrm>
                    <a:prstGeom prst="rect">
                      <a:avLst/>
                    </a:prstGeom>
                  </pic:spPr>
                </pic:pic>
              </a:graphicData>
            </a:graphic>
          </wp:inline>
        </w:drawing>
      </w:r>
    </w:p>
    <w:p w14:paraId="04752A0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640" w:firstLineChars="200"/>
        <w:jc w:val="left"/>
        <w:textAlignment w:val="auto"/>
        <w:rPr>
          <w:rFonts w:hint="default" w:ascii="仿宋_GB2312" w:hAnsi="Calibri" w:eastAsia="仿宋_GB2312" w:cs="宋体"/>
          <w:kern w:val="2"/>
          <w:sz w:val="32"/>
          <w:szCs w:val="30"/>
          <w:highlight w:val="none"/>
          <w:lang w:val="en-US" w:eastAsia="zh-CN" w:bidi="ar-SA"/>
        </w:rPr>
      </w:pPr>
      <w:r>
        <w:rPr>
          <w:rFonts w:hint="eastAsia" w:ascii="仿宋_GB2312" w:hAnsi="Calibri" w:cs="宋体"/>
          <w:kern w:val="2"/>
          <w:sz w:val="32"/>
          <w:szCs w:val="30"/>
          <w:lang w:val="en-US" w:eastAsia="zh-CN" w:bidi="ar-SA"/>
        </w:rPr>
        <w:t>会上</w:t>
      </w:r>
      <w:r>
        <w:rPr>
          <w:rFonts w:hint="default" w:ascii="仿宋_GB2312" w:hAnsi="Calibri" w:eastAsia="仿宋_GB2312" w:cs="宋体"/>
          <w:kern w:val="2"/>
          <w:sz w:val="32"/>
          <w:szCs w:val="30"/>
          <w:lang w:val="en-US" w:eastAsia="zh-CN" w:bidi="ar-SA"/>
        </w:rPr>
        <w:t>，北京航空航天大学</w:t>
      </w:r>
      <w:r>
        <w:rPr>
          <w:rFonts w:hint="eastAsia" w:ascii="仿宋_GB2312" w:hAnsi="Calibri" w:cs="宋体"/>
          <w:kern w:val="2"/>
          <w:sz w:val="32"/>
          <w:szCs w:val="30"/>
          <w:lang w:val="en-US" w:eastAsia="zh-CN" w:bidi="ar-SA"/>
        </w:rPr>
        <w:t>韩旺</w:t>
      </w:r>
      <w:r>
        <w:rPr>
          <w:rFonts w:hint="default" w:ascii="仿宋_GB2312" w:hAnsi="Calibri" w:eastAsia="仿宋_GB2312" w:cs="宋体"/>
          <w:kern w:val="2"/>
          <w:sz w:val="32"/>
          <w:szCs w:val="30"/>
          <w:lang w:val="en-US" w:eastAsia="zh-CN" w:bidi="ar-SA"/>
        </w:rPr>
        <w:t>团队</w:t>
      </w:r>
      <w:r>
        <w:rPr>
          <w:rFonts w:hint="eastAsia" w:ascii="仿宋_GB2312" w:hAnsi="Calibri" w:cs="宋体"/>
          <w:kern w:val="2"/>
          <w:sz w:val="32"/>
          <w:szCs w:val="30"/>
          <w:lang w:val="en-US" w:eastAsia="zh-CN" w:bidi="ar-SA"/>
        </w:rPr>
        <w:t>、清华大学陈曦</w:t>
      </w:r>
      <w:r>
        <w:rPr>
          <w:rFonts w:hint="default" w:ascii="仿宋_GB2312" w:hAnsi="Calibri" w:eastAsia="仿宋_GB2312" w:cs="宋体"/>
          <w:kern w:val="2"/>
          <w:sz w:val="32"/>
          <w:szCs w:val="30"/>
          <w:lang w:val="en-US" w:eastAsia="zh-CN" w:bidi="ar-SA"/>
        </w:rPr>
        <w:t>团队</w:t>
      </w:r>
      <w:r>
        <w:rPr>
          <w:rFonts w:hint="eastAsia" w:ascii="仿宋_GB2312" w:hAnsi="Calibri" w:cs="宋体"/>
          <w:kern w:val="2"/>
          <w:sz w:val="32"/>
          <w:szCs w:val="30"/>
          <w:lang w:val="en-US" w:eastAsia="zh-CN" w:bidi="ar-SA"/>
        </w:rPr>
        <w:t>、北京师范大学崔孟超团队、世纪坛医院陈永兵团队分别</w:t>
      </w:r>
      <w:r>
        <w:rPr>
          <w:rFonts w:hint="default" w:ascii="仿宋_GB2312" w:hAnsi="Calibri" w:eastAsia="仿宋_GB2312" w:cs="宋体"/>
          <w:kern w:val="2"/>
          <w:sz w:val="32"/>
          <w:szCs w:val="30"/>
          <w:lang w:val="en-US" w:eastAsia="zh-CN" w:bidi="ar-SA"/>
        </w:rPr>
        <w:t>与星河动力、</w:t>
      </w:r>
      <w:r>
        <w:rPr>
          <w:rFonts w:hint="eastAsia" w:ascii="仿宋_GB2312" w:hAnsi="Calibri" w:cs="宋体"/>
          <w:kern w:val="2"/>
          <w:sz w:val="32"/>
          <w:szCs w:val="30"/>
          <w:lang w:val="en-US" w:eastAsia="zh-CN" w:bidi="ar-SA"/>
        </w:rPr>
        <w:t>射频探索</w:t>
      </w:r>
      <w:r>
        <w:rPr>
          <w:rFonts w:hint="default" w:ascii="仿宋_GB2312" w:hAnsi="Calibri" w:eastAsia="仿宋_GB2312" w:cs="宋体"/>
          <w:kern w:val="2"/>
          <w:sz w:val="32"/>
          <w:szCs w:val="30"/>
          <w:lang w:val="en-US" w:eastAsia="zh-CN" w:bidi="ar-SA"/>
        </w:rPr>
        <w:t>、</w:t>
      </w:r>
      <w:r>
        <w:rPr>
          <w:rFonts w:hint="eastAsia" w:ascii="仿宋_GB2312" w:hAnsi="Calibri" w:cs="宋体"/>
          <w:kern w:val="2"/>
          <w:sz w:val="32"/>
          <w:szCs w:val="30"/>
          <w:lang w:val="en-US" w:eastAsia="zh-CN" w:bidi="ar-SA"/>
        </w:rPr>
        <w:t>原子高科、中科华申四家企业</w:t>
      </w:r>
      <w:r>
        <w:rPr>
          <w:rFonts w:hint="default" w:ascii="仿宋_GB2312" w:hAnsi="Calibri" w:eastAsia="仿宋_GB2312" w:cs="宋体"/>
          <w:kern w:val="2"/>
          <w:sz w:val="32"/>
          <w:szCs w:val="30"/>
          <w:lang w:val="en-US" w:eastAsia="zh-CN" w:bidi="ar-SA"/>
        </w:rPr>
        <w:t>签署合作协议，聚力开展联合研发，推动科技成果高效转化</w:t>
      </w:r>
      <w:r>
        <w:rPr>
          <w:rFonts w:hint="default" w:ascii="仿宋_GB2312" w:hAnsi="Calibri" w:eastAsia="仿宋_GB2312" w:cs="宋体"/>
          <w:color w:val="auto"/>
          <w:kern w:val="2"/>
          <w:sz w:val="32"/>
          <w:szCs w:val="30"/>
          <w:lang w:val="en-US" w:eastAsia="zh-CN" w:bidi="ar-SA"/>
        </w:rPr>
        <w:t>，标志着基础研究</w:t>
      </w:r>
      <w:r>
        <w:rPr>
          <w:rFonts w:hint="eastAsia" w:ascii="仿宋_GB2312" w:hAnsi="Calibri" w:cs="宋体"/>
          <w:color w:val="auto"/>
          <w:kern w:val="2"/>
          <w:sz w:val="32"/>
          <w:szCs w:val="30"/>
          <w:lang w:val="en-US" w:eastAsia="zh-CN" w:bidi="ar-SA"/>
        </w:rPr>
        <w:t>成果向</w:t>
      </w:r>
      <w:r>
        <w:rPr>
          <w:rFonts w:hint="default" w:ascii="仿宋_GB2312" w:hAnsi="Calibri" w:eastAsia="仿宋_GB2312" w:cs="宋体"/>
          <w:color w:val="auto"/>
          <w:kern w:val="2"/>
          <w:sz w:val="32"/>
          <w:szCs w:val="30"/>
          <w:lang w:val="en-US" w:eastAsia="zh-CN" w:bidi="ar-SA"/>
        </w:rPr>
        <w:t>应用</w:t>
      </w:r>
      <w:r>
        <w:rPr>
          <w:rFonts w:hint="eastAsia" w:ascii="仿宋_GB2312" w:hAnsi="Calibri" w:cs="宋体"/>
          <w:color w:val="auto"/>
          <w:kern w:val="2"/>
          <w:sz w:val="32"/>
          <w:szCs w:val="30"/>
          <w:lang w:val="en-US" w:eastAsia="zh-CN" w:bidi="ar-SA"/>
        </w:rPr>
        <w:t>落地</w:t>
      </w:r>
      <w:r>
        <w:rPr>
          <w:rFonts w:hint="default" w:ascii="仿宋_GB2312" w:hAnsi="Calibri" w:eastAsia="仿宋_GB2312" w:cs="宋体"/>
          <w:color w:val="auto"/>
          <w:kern w:val="2"/>
          <w:sz w:val="32"/>
          <w:szCs w:val="30"/>
          <w:lang w:val="en-US" w:eastAsia="zh-CN" w:bidi="ar-SA"/>
        </w:rPr>
        <w:t>迈出</w:t>
      </w:r>
      <w:r>
        <w:rPr>
          <w:rFonts w:hint="eastAsia" w:ascii="仿宋_GB2312" w:hAnsi="Calibri" w:cs="宋体"/>
          <w:color w:val="auto"/>
          <w:kern w:val="2"/>
          <w:sz w:val="32"/>
          <w:szCs w:val="30"/>
          <w:lang w:val="en-US" w:eastAsia="zh-CN" w:bidi="ar-SA"/>
        </w:rPr>
        <w:t>坚实</w:t>
      </w:r>
      <w:r>
        <w:rPr>
          <w:rFonts w:hint="default" w:ascii="仿宋_GB2312" w:hAnsi="Calibri" w:eastAsia="仿宋_GB2312" w:cs="宋体"/>
          <w:color w:val="auto"/>
          <w:kern w:val="2"/>
          <w:sz w:val="32"/>
          <w:szCs w:val="30"/>
          <w:lang w:val="en-US" w:eastAsia="zh-CN" w:bidi="ar-SA"/>
        </w:rPr>
        <w:t>步伐。</w:t>
      </w:r>
    </w:p>
    <w:p w14:paraId="5ED1C69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jc w:val="center"/>
        <w:textAlignment w:val="auto"/>
        <w:rPr>
          <w:rFonts w:hint="default" w:ascii="仿宋_GB2312" w:hAnsi="Calibri" w:eastAsia="仿宋_GB2312" w:cs="宋体"/>
          <w:kern w:val="2"/>
          <w:sz w:val="32"/>
          <w:szCs w:val="30"/>
          <w:highlight w:val="none"/>
          <w:lang w:val="en-US" w:eastAsia="zh-CN" w:bidi="ar-SA"/>
        </w:rPr>
      </w:pPr>
      <w:bookmarkStart w:id="1" w:name="_GoBack"/>
      <w:bookmarkEnd w:id="1"/>
    </w:p>
    <w:p w14:paraId="27864C0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640" w:firstLineChars="200"/>
        <w:jc w:val="both"/>
        <w:textAlignment w:val="auto"/>
        <w:rPr>
          <w:rFonts w:hint="default" w:ascii="仿宋_GB2312" w:hAnsi="Calibri" w:eastAsia="仿宋_GB2312" w:cs="宋体"/>
          <w:color w:val="auto"/>
          <w:kern w:val="2"/>
          <w:sz w:val="32"/>
          <w:szCs w:val="30"/>
          <w:highlight w:val="none"/>
          <w:lang w:val="en-US" w:eastAsia="zh-CN" w:bidi="ar-SA"/>
        </w:rPr>
      </w:pPr>
      <w:r>
        <w:rPr>
          <w:rFonts w:hint="default" w:ascii="仿宋_GB2312" w:hAnsi="Calibri" w:eastAsia="仿宋_GB2312" w:cs="宋体"/>
          <w:kern w:val="2"/>
          <w:sz w:val="32"/>
          <w:szCs w:val="30"/>
          <w:lang w:val="en-US" w:eastAsia="zh-CN" w:bidi="ar-SA"/>
        </w:rPr>
        <w:t>项目成果</w:t>
      </w:r>
      <w:r>
        <w:rPr>
          <w:rFonts w:hint="eastAsia" w:ascii="仿宋_GB2312" w:hAnsi="Calibri" w:cs="宋体"/>
          <w:kern w:val="2"/>
          <w:sz w:val="32"/>
          <w:szCs w:val="30"/>
          <w:lang w:val="en-US" w:eastAsia="zh-CN" w:bidi="ar-SA"/>
        </w:rPr>
        <w:t>路演环节，来自</w:t>
      </w:r>
      <w:r>
        <w:rPr>
          <w:rFonts w:hint="default" w:ascii="仿宋_GB2312" w:hAnsi="Calibri" w:eastAsia="仿宋_GB2312" w:cs="宋体"/>
          <w:kern w:val="2"/>
          <w:sz w:val="32"/>
          <w:szCs w:val="30"/>
          <w:lang w:val="en-US" w:eastAsia="zh-CN" w:bidi="ar-SA"/>
        </w:rPr>
        <w:t>北京大学</w:t>
      </w:r>
      <w:r>
        <w:rPr>
          <w:rFonts w:hint="eastAsia" w:ascii="仿宋_GB2312" w:hAnsi="Calibri" w:cs="宋体"/>
          <w:color w:val="auto"/>
          <w:kern w:val="2"/>
          <w:sz w:val="32"/>
          <w:szCs w:val="30"/>
          <w:lang w:val="en-US" w:eastAsia="zh-CN" w:bidi="ar-SA"/>
        </w:rPr>
        <w:t>彭宇新教授</w:t>
      </w:r>
      <w:r>
        <w:rPr>
          <w:rFonts w:hint="default" w:ascii="仿宋_GB2312" w:hAnsi="Calibri" w:eastAsia="仿宋_GB2312" w:cs="宋体"/>
          <w:color w:val="auto"/>
          <w:kern w:val="2"/>
          <w:sz w:val="32"/>
          <w:szCs w:val="30"/>
          <w:lang w:val="en-US" w:eastAsia="zh-CN" w:bidi="ar-SA"/>
        </w:rPr>
        <w:t>团队、</w:t>
      </w:r>
      <w:r>
        <w:rPr>
          <w:rFonts w:hint="eastAsia" w:ascii="仿宋_GB2312" w:hAnsi="Calibri" w:cs="宋体"/>
          <w:color w:val="auto"/>
          <w:kern w:val="2"/>
          <w:sz w:val="32"/>
          <w:szCs w:val="30"/>
          <w:lang w:val="en-US" w:eastAsia="zh-CN" w:bidi="ar-SA"/>
        </w:rPr>
        <w:t>北京理工大学宋红教授</w:t>
      </w:r>
      <w:r>
        <w:rPr>
          <w:rFonts w:hint="default" w:ascii="仿宋_GB2312" w:hAnsi="Calibri" w:eastAsia="仿宋_GB2312" w:cs="宋体"/>
          <w:color w:val="auto"/>
          <w:kern w:val="2"/>
          <w:sz w:val="32"/>
          <w:szCs w:val="30"/>
          <w:lang w:val="en-US" w:eastAsia="zh-CN" w:bidi="ar-SA"/>
        </w:rPr>
        <w:t>团队、</w:t>
      </w:r>
      <w:r>
        <w:rPr>
          <w:rFonts w:hint="eastAsia" w:ascii="仿宋_GB2312" w:hAnsi="Calibri" w:cs="宋体"/>
          <w:color w:val="auto"/>
          <w:kern w:val="2"/>
          <w:sz w:val="32"/>
          <w:szCs w:val="30"/>
          <w:lang w:val="en-US" w:eastAsia="zh-CN" w:bidi="ar-SA"/>
        </w:rPr>
        <w:t>中国科学院自动化所李国齐研究员团队的</w:t>
      </w:r>
      <w:r>
        <w:rPr>
          <w:rFonts w:hint="default" w:ascii="仿宋_GB2312" w:hAnsi="Calibri" w:eastAsia="仿宋_GB2312" w:cs="宋体"/>
          <w:color w:val="auto"/>
          <w:kern w:val="2"/>
          <w:sz w:val="32"/>
          <w:szCs w:val="30"/>
          <w:lang w:val="en-US" w:eastAsia="zh-CN" w:bidi="ar-SA"/>
        </w:rPr>
        <w:t>1</w:t>
      </w:r>
      <w:r>
        <w:rPr>
          <w:rFonts w:hint="eastAsia" w:ascii="仿宋_GB2312" w:hAnsi="Calibri" w:cs="宋体"/>
          <w:color w:val="auto"/>
          <w:kern w:val="2"/>
          <w:sz w:val="32"/>
          <w:szCs w:val="30"/>
          <w:lang w:val="en-US" w:eastAsia="zh-CN" w:bidi="ar-SA"/>
        </w:rPr>
        <w:t>0</w:t>
      </w:r>
      <w:r>
        <w:rPr>
          <w:rFonts w:hint="default" w:ascii="仿宋_GB2312" w:hAnsi="Calibri" w:eastAsia="仿宋_GB2312" w:cs="宋体"/>
          <w:color w:val="auto"/>
          <w:kern w:val="2"/>
          <w:sz w:val="32"/>
          <w:szCs w:val="30"/>
          <w:lang w:val="en-US" w:eastAsia="zh-CN" w:bidi="ar-SA"/>
        </w:rPr>
        <w:t>项</w:t>
      </w:r>
      <w:r>
        <w:rPr>
          <w:rFonts w:hint="eastAsia" w:ascii="仿宋_GB2312" w:hAnsi="Calibri" w:cs="宋体"/>
          <w:color w:val="auto"/>
          <w:kern w:val="2"/>
          <w:sz w:val="32"/>
          <w:szCs w:val="30"/>
          <w:lang w:val="en-US" w:eastAsia="zh-CN" w:bidi="ar-SA"/>
        </w:rPr>
        <w:t>优秀</w:t>
      </w:r>
      <w:r>
        <w:rPr>
          <w:rFonts w:hint="default" w:ascii="仿宋_GB2312" w:hAnsi="Calibri" w:eastAsia="仿宋_GB2312" w:cs="宋体"/>
          <w:color w:val="auto"/>
          <w:kern w:val="2"/>
          <w:sz w:val="32"/>
          <w:szCs w:val="30"/>
          <w:lang w:val="en-US" w:eastAsia="zh-CN" w:bidi="ar-SA"/>
        </w:rPr>
        <w:t>成果依次路演</w:t>
      </w:r>
      <w:r>
        <w:rPr>
          <w:rFonts w:hint="eastAsia" w:ascii="仿宋_GB2312" w:hAnsi="Calibri" w:cs="宋体"/>
          <w:color w:val="auto"/>
          <w:kern w:val="2"/>
          <w:sz w:val="32"/>
          <w:szCs w:val="30"/>
          <w:lang w:val="en-US" w:eastAsia="zh-CN" w:bidi="ar-SA"/>
        </w:rPr>
        <w:t>。其中，北京邮电大学刘亮教授团队提出了端侧AI推理的细粒度实时测量方法，研发了首个内核级测量工具，填补了相关空白，为后续端侧AI推理加速研究提供了关键支持。</w:t>
      </w:r>
    </w:p>
    <w:p w14:paraId="38E5C65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仿宋_GB2312" w:hAnsi="Calibri" w:eastAsia="仿宋_GB2312" w:cs="宋体"/>
          <w:color w:val="auto"/>
          <w:kern w:val="2"/>
          <w:sz w:val="32"/>
          <w:szCs w:val="30"/>
          <w:highlight w:val="none"/>
          <w:lang w:val="en-US" w:eastAsia="zh-CN" w:bidi="ar-SA"/>
        </w:rPr>
      </w:pPr>
      <w:r>
        <w:rPr>
          <w:rFonts w:hint="default" w:ascii="仿宋_GB2312" w:hAnsi="Calibri" w:eastAsia="仿宋_GB2312" w:cs="宋体"/>
          <w:color w:val="auto"/>
          <w:kern w:val="2"/>
          <w:sz w:val="32"/>
          <w:szCs w:val="30"/>
          <w:highlight w:val="none"/>
          <w:lang w:val="en-US" w:eastAsia="zh-CN" w:bidi="ar-SA"/>
        </w:rPr>
        <w:drawing>
          <wp:inline distT="0" distB="0" distL="114300" distR="114300">
            <wp:extent cx="4057015" cy="2265680"/>
            <wp:effectExtent l="0" t="0" r="6985" b="4445"/>
            <wp:docPr id="14" name="图片 14" descr="1be4787211544d662c3d9f3603c91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be4787211544d662c3d9f3603c9162c"/>
                    <pic:cNvPicPr>
                      <a:picLocks noChangeAspect="1"/>
                    </pic:cNvPicPr>
                  </pic:nvPicPr>
                  <pic:blipFill>
                    <a:blip r:embed="rId13"/>
                    <a:srcRect t="16239"/>
                    <a:stretch>
                      <a:fillRect/>
                    </a:stretch>
                  </pic:blipFill>
                  <pic:spPr>
                    <a:xfrm>
                      <a:off x="0" y="0"/>
                      <a:ext cx="4057015" cy="2265680"/>
                    </a:xfrm>
                    <a:prstGeom prst="rect">
                      <a:avLst/>
                    </a:prstGeom>
                  </pic:spPr>
                </pic:pic>
              </a:graphicData>
            </a:graphic>
          </wp:inline>
        </w:drawing>
      </w:r>
    </w:p>
    <w:p w14:paraId="44BCCAB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640" w:firstLineChars="200"/>
        <w:jc w:val="both"/>
        <w:textAlignment w:val="auto"/>
        <w:rPr>
          <w:rFonts w:hint="default" w:ascii="仿宋_GB2312" w:hAnsi="Calibri" w:eastAsia="仿宋_GB2312" w:cs="宋体"/>
          <w:color w:val="auto"/>
          <w:kern w:val="2"/>
          <w:sz w:val="32"/>
          <w:szCs w:val="30"/>
          <w:lang w:val="en-US" w:eastAsia="zh-CN" w:bidi="ar-SA"/>
        </w:rPr>
      </w:pPr>
      <w:r>
        <w:rPr>
          <w:rFonts w:hint="eastAsia" w:ascii="仿宋_GB2312"/>
          <w:color w:val="auto"/>
          <w:sz w:val="32"/>
          <w:szCs w:val="30"/>
          <w:lang w:val="en-US" w:eastAsia="zh-CN"/>
        </w:rPr>
        <w:t>为打通科技成果转化的堵点卡点，充分发挥科技领军企业“出题人”“答题人”“阅卷人”作用，有组织推进需求导向的应用基础研究</w:t>
      </w:r>
      <w:r>
        <w:rPr>
          <w:rFonts w:hint="eastAsia" w:ascii="仿宋_GB2312" w:eastAsia="仿宋_GB2312"/>
          <w:color w:val="auto"/>
          <w:sz w:val="32"/>
          <w:szCs w:val="30"/>
        </w:rPr>
        <w:t>，</w:t>
      </w:r>
      <w:r>
        <w:rPr>
          <w:rFonts w:hint="eastAsia" w:ascii="仿宋_GB2312"/>
          <w:color w:val="auto"/>
          <w:sz w:val="32"/>
          <w:szCs w:val="30"/>
          <w:lang w:val="en-US" w:eastAsia="zh-CN"/>
        </w:rPr>
        <w:t>截至目前北京市已有10个区超70家企业及公益基金会出资加入北京市自然科学基金联合基金，联合基金年度总规模突破8亿元，已累计凝练技术榜单2000余项，支持约2500个优势科研团队解决产业技术难题。</w:t>
      </w:r>
      <w:r>
        <w:rPr>
          <w:rFonts w:hint="eastAsia" w:ascii="仿宋_GB2312" w:eastAsia="仿宋_GB2312"/>
          <w:color w:val="auto"/>
          <w:sz w:val="32"/>
          <w:szCs w:val="30"/>
        </w:rPr>
        <w:t>北京市已打造形成一支全国范围内企业参与时间最早、合作企业数量最多、外部投入经费最高的地方性</w:t>
      </w:r>
      <w:r>
        <w:rPr>
          <w:rFonts w:hint="eastAsia" w:ascii="仿宋_GB2312"/>
          <w:color w:val="auto"/>
          <w:sz w:val="32"/>
          <w:szCs w:val="30"/>
          <w:lang w:val="en-US" w:eastAsia="zh-CN"/>
        </w:rPr>
        <w:t>自然科学基金</w:t>
      </w:r>
      <w:r>
        <w:rPr>
          <w:rFonts w:hint="eastAsia" w:ascii="仿宋_GB2312" w:eastAsia="仿宋_GB2312"/>
          <w:color w:val="auto"/>
          <w:sz w:val="32"/>
          <w:szCs w:val="30"/>
        </w:rPr>
        <w:t>联合基金。</w:t>
      </w:r>
    </w:p>
    <w:p w14:paraId="530D249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640" w:firstLineChars="200"/>
        <w:jc w:val="both"/>
        <w:textAlignment w:val="auto"/>
        <w:rPr>
          <w:color w:val="auto"/>
        </w:rPr>
      </w:pPr>
      <w:r>
        <w:rPr>
          <w:rFonts w:hint="default" w:ascii="仿宋_GB2312" w:hAnsi="Calibri" w:eastAsia="仿宋_GB2312" w:cs="宋体"/>
          <w:color w:val="auto"/>
          <w:kern w:val="2"/>
          <w:sz w:val="32"/>
          <w:szCs w:val="30"/>
          <w:lang w:val="en-US" w:eastAsia="zh-CN" w:bidi="ar-SA"/>
        </w:rPr>
        <w:t>本次对接会作为中关村国际技术交易大会系列活动的重要组成部分，推动了一批高水平科研成果加快落地北京，进一步强化了国家自然科学基金与地方创新体系的深度联动，有效促进了政产学研用各方资源的高效整合，为人工智能前沿成果转化提供了坚实平台。未来，北京</w:t>
      </w:r>
      <w:r>
        <w:rPr>
          <w:rFonts w:hint="eastAsia" w:ascii="仿宋_GB2312" w:hAnsi="Calibri" w:cs="宋体"/>
          <w:color w:val="auto"/>
          <w:kern w:val="2"/>
          <w:sz w:val="32"/>
          <w:szCs w:val="30"/>
          <w:lang w:val="en-US" w:eastAsia="zh-CN" w:bidi="ar-SA"/>
        </w:rPr>
        <w:t>市</w:t>
      </w:r>
      <w:r>
        <w:rPr>
          <w:rFonts w:hint="default" w:ascii="仿宋_GB2312" w:hAnsi="Calibri" w:eastAsia="仿宋_GB2312" w:cs="宋体"/>
          <w:color w:val="auto"/>
          <w:kern w:val="2"/>
          <w:sz w:val="32"/>
          <w:szCs w:val="30"/>
          <w:lang w:val="en-US" w:eastAsia="zh-CN" w:bidi="ar-SA"/>
        </w:rPr>
        <w:t>将持续深化与国家自然科学基金委员会的战略合作，常态化举办高水平成果对接活动，不断畅通科技成果转化“最后一公里”，为加快发展新质生产力提供有力支撑。</w:t>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A15FB63D-1973-4A84-B665-B6CE9FA2C4C4}"/>
  </w:font>
  <w:font w:name="仿宋_GB2312">
    <w:panose1 w:val="02010609030101010101"/>
    <w:charset w:val="86"/>
    <w:family w:val="auto"/>
    <w:pitch w:val="default"/>
    <w:sig w:usb0="00000001" w:usb1="080E0000" w:usb2="00000000" w:usb3="00000000" w:csb0="00040000" w:csb1="00000000"/>
    <w:embedRegular r:id="rId2" w:fontKey="{41978F35-AABE-478E-8BF9-470ECD98110D}"/>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3" w:fontKey="{E0E9EC0C-AAE5-43AC-A1AF-8788B7B1EF5D}"/>
  </w:font>
  <w:font w:name="微软雅黑">
    <w:panose1 w:val="020B0503020204020204"/>
    <w:charset w:val="86"/>
    <w:family w:val="auto"/>
    <w:pitch w:val="default"/>
    <w:sig w:usb0="80000287" w:usb1="2ACF3C50" w:usb2="00000016" w:usb3="00000000" w:csb0="0004001F" w:csb1="00000000"/>
    <w:embedRegular r:id="rId4" w:fontKey="{859F8B8B-C1DD-4809-8C75-4EBBD0E79A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572F1">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66097">
                          <w:pPr>
                            <w:pStyle w:val="6"/>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C66097">
                    <w:pPr>
                      <w:pStyle w:val="6"/>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330DB">
    <w:pPr>
      <w:pStyle w:val="7"/>
      <w:pBdr>
        <w:top w:val="none" w:color="auto" w:sz="0" w:space="1"/>
        <w:left w:val="none" w:color="auto" w:sz="0" w:space="4"/>
        <w:bottom w:val="none" w:color="auto" w:sz="0" w:space="1"/>
        <w:right w:val="none" w:color="auto" w:sz="0" w:space="4"/>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3YjhlMDk3YjM3MTU0MjYyN2ZhYWY4OTAxNjEwMDIifQ=="/>
  </w:docVars>
  <w:rsids>
    <w:rsidRoot w:val="1320198C"/>
    <w:rsid w:val="000F0335"/>
    <w:rsid w:val="016814B1"/>
    <w:rsid w:val="036B263D"/>
    <w:rsid w:val="045F5F22"/>
    <w:rsid w:val="063B7863"/>
    <w:rsid w:val="07061CA9"/>
    <w:rsid w:val="075D7C6C"/>
    <w:rsid w:val="09806D25"/>
    <w:rsid w:val="0C980C60"/>
    <w:rsid w:val="1110443B"/>
    <w:rsid w:val="1320198C"/>
    <w:rsid w:val="164F45D2"/>
    <w:rsid w:val="16F1692A"/>
    <w:rsid w:val="17303C44"/>
    <w:rsid w:val="186B609E"/>
    <w:rsid w:val="1B0E2C71"/>
    <w:rsid w:val="1BB76E65"/>
    <w:rsid w:val="1D474193"/>
    <w:rsid w:val="1E5348E9"/>
    <w:rsid w:val="1F3E18CF"/>
    <w:rsid w:val="200D1749"/>
    <w:rsid w:val="238133DF"/>
    <w:rsid w:val="244450FB"/>
    <w:rsid w:val="25F03342"/>
    <w:rsid w:val="26845F8A"/>
    <w:rsid w:val="270A639A"/>
    <w:rsid w:val="27E82228"/>
    <w:rsid w:val="2A7E571E"/>
    <w:rsid w:val="2C5612F4"/>
    <w:rsid w:val="2CFB12A7"/>
    <w:rsid w:val="2F5702EB"/>
    <w:rsid w:val="32B06690"/>
    <w:rsid w:val="38507FCD"/>
    <w:rsid w:val="3F632CDC"/>
    <w:rsid w:val="4D573C8E"/>
    <w:rsid w:val="4E904E1E"/>
    <w:rsid w:val="4F4608C1"/>
    <w:rsid w:val="500054C1"/>
    <w:rsid w:val="511C7684"/>
    <w:rsid w:val="56602CFD"/>
    <w:rsid w:val="58212F8E"/>
    <w:rsid w:val="5E6A3173"/>
    <w:rsid w:val="5F441D8B"/>
    <w:rsid w:val="653B4DEB"/>
    <w:rsid w:val="69DD25D6"/>
    <w:rsid w:val="6CD04811"/>
    <w:rsid w:val="6EF853E0"/>
    <w:rsid w:val="72014D5D"/>
    <w:rsid w:val="7F3FBEDC"/>
    <w:rsid w:val="7FBC5C32"/>
    <w:rsid w:val="DE2D0EE7"/>
    <w:rsid w:val="F5FFD48F"/>
    <w:rsid w:val="FF3F8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jc w:val="both"/>
    </w:pPr>
    <w:rPr>
      <w:rFonts w:ascii="Times New Roman" w:hAnsi="Times New Roman" w:eastAsia="仿宋_GB2312" w:cs="Times New Roman"/>
      <w:sz w:val="32"/>
      <w:szCs w:val="24"/>
      <w:lang w:val="en-US" w:eastAsia="zh-CN" w:bidi="ar-SA"/>
    </w:rPr>
  </w:style>
  <w:style w:type="paragraph" w:styleId="2">
    <w:name w:val="heading 1"/>
    <w:basedOn w:val="1"/>
    <w:next w:val="1"/>
    <w:qFormat/>
    <w:uiPriority w:val="0"/>
    <w:pPr>
      <w:keepNext/>
      <w:keepLines/>
      <w:spacing w:before="0" w:beforeLines="0" w:beforeAutospacing="0" w:after="0" w:afterLines="0" w:afterAutospacing="0" w:line="560" w:lineRule="exact"/>
      <w:ind w:left="640" w:leftChars="200"/>
      <w:outlineLvl w:val="0"/>
    </w:pPr>
    <w:rPr>
      <w:rFonts w:eastAsia="黑体"/>
      <w:kern w:val="44"/>
    </w:rPr>
  </w:style>
  <w:style w:type="paragraph" w:styleId="3">
    <w:name w:val="heading 2"/>
    <w:basedOn w:val="1"/>
    <w:next w:val="1"/>
    <w:semiHidden/>
    <w:unhideWhenUsed/>
    <w:qFormat/>
    <w:uiPriority w:val="0"/>
    <w:pPr>
      <w:keepNext/>
      <w:keepLines/>
      <w:spacing w:before="0" w:beforeLines="0" w:beforeAutospacing="0" w:after="0" w:afterLines="0" w:afterAutospacing="0" w:line="560" w:lineRule="exact"/>
      <w:outlineLvl w:val="1"/>
    </w:pPr>
    <w:rPr>
      <w:rFonts w:ascii="Arial" w:hAnsi="Arial" w:eastAsia="楷体_GB2312"/>
    </w:rPr>
  </w:style>
  <w:style w:type="paragraph" w:styleId="4">
    <w:name w:val="heading 3"/>
    <w:basedOn w:val="1"/>
    <w:next w:val="1"/>
    <w:semiHidden/>
    <w:unhideWhenUsed/>
    <w:qFormat/>
    <w:uiPriority w:val="0"/>
    <w:pPr>
      <w:keepNext/>
      <w:keepLines/>
      <w:spacing w:before="0" w:beforeLines="0" w:beforeAutospacing="0" w:after="0" w:afterLines="0" w:afterAutospacing="0" w:line="560" w:lineRule="exact"/>
      <w:outlineLvl w:val="2"/>
    </w:pPr>
    <w:rPr>
      <w:b/>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qFormat/>
    <w:uiPriority w:val="0"/>
    <w:pPr>
      <w:snapToGrid w:val="0"/>
      <w:spacing w:line="360" w:lineRule="exact"/>
      <w:jc w:val="left"/>
    </w:pPr>
    <w:rPr>
      <w:sz w:val="2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paragraph" w:customStyle="1" w:styleId="13">
    <w:name w:val="1正文"/>
    <w:basedOn w:val="1"/>
    <w:qFormat/>
    <w:uiPriority w:val="0"/>
    <w:pPr>
      <w:widowControl/>
      <w:snapToGrid w:val="0"/>
      <w:spacing w:line="560" w:lineRule="exact"/>
      <w:ind w:firstLine="200" w:firstLineChars="200"/>
      <w:jc w:val="both"/>
    </w:pPr>
    <w:rPr>
      <w:rFonts w:ascii="仿宋_GB2312" w:eastAsia="仿宋_GB2312"/>
      <w:sz w:val="32"/>
    </w:rPr>
  </w:style>
  <w:style w:type="paragraph" w:customStyle="1" w:styleId="14">
    <w:name w:val="1文章标题"/>
    <w:basedOn w:val="1"/>
    <w:qFormat/>
    <w:uiPriority w:val="0"/>
    <w:pPr>
      <w:keepNext/>
      <w:keepLines/>
      <w:widowControl/>
      <w:spacing w:line="640" w:lineRule="exact"/>
      <w:jc w:val="center"/>
      <w:outlineLvl w:val="0"/>
    </w:pPr>
    <w:rPr>
      <w:rFonts w:ascii="方正小标宋_GBK" w:eastAsia="方正小标宋_GBK"/>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1513</Words>
  <Characters>1540</Characters>
  <Lines>0</Lines>
  <Paragraphs>0</Paragraphs>
  <TotalTime>25</TotalTime>
  <ScaleCrop>false</ScaleCrop>
  <LinksUpToDate>false</LinksUpToDate>
  <CharactersWithSpaces>1540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2025-03-19T12:19:00Z</dcterms:created>
  <dc:creator>Evanescence</dc:creator>
  <cp:lastModifiedBy>xll</cp:lastModifiedBy>
  <dcterms:modified xsi:type="dcterms:W3CDTF">2026-03-28T10:28:40Z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2F02FA57BA0C44F8B278E930B71152A7_13</vt:lpwstr>
  </property>
  <property fmtid="{D5CDD505-2E9C-101B-9397-08002B2CF9AE}" pid="4" name="KSOTemplateDocerSaveRecord">
    <vt:lpwstr>eyJoZGlkIjoiZGNhYTY5YmM2OTZiYzhmMWFmNWM1NzQ1YzM5MzBmNzYiLCJ1c2VySWQiOiI5MjAzMzU3MTcifQ==</vt:lpwstr>
  </property>
</Properties>
</file>