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mc:AlternateContent>
        <mc:Choice Requires="wpsCustomData">
          <wpsCustomData:docfieldStart id="0" docfieldname="标题_1" hidden="false" print="true" readonly="false" index="1"/>
        </mc:Choice>
      </mc:AlternateContent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新闻通稿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</w:pPr>
      <w:r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  <w:t>百项需求激活产业链：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</w:rPr>
        <w:t>2026大中小企业融通创新发展对接会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成功举办</w:t>
      </w:r>
      <mc:AlternateContent>
        <mc:Choice Requires="wpsCustomData">
          <wpsCustomData:docfieldEnd id="0"/>
        </mc:Choice>
      </mc:AlternateContent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</w:pP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3月27日，作为2026中关村论坛年会国际技术交易大会的</w:t>
      </w:r>
      <w:r>
        <w:rPr>
          <w:rFonts w:hint="eastAsia" w:cs="仿宋_GB2312"/>
          <w:sz w:val="32"/>
          <w:szCs w:val="32"/>
          <w:lang w:val="en-US" w:eastAsia="zh-CN"/>
        </w:rPr>
        <w:t>品牌活动</w:t>
      </w:r>
      <w:r>
        <w:rPr>
          <w:rFonts w:ascii="Times New Roman" w:hAnsi="Times New Roman" w:eastAsia="仿宋_GB2312" w:cs="仿宋_GB2312"/>
          <w:sz w:val="32"/>
          <w:szCs w:val="32"/>
        </w:rPr>
        <w:t>，2026大中小企业融通创新发展对接会在中关村国际技术交易中心</w:t>
      </w:r>
      <w:r>
        <w:rPr>
          <w:rFonts w:hint="eastAsia" w:cs="仿宋_GB2312"/>
          <w:sz w:val="32"/>
          <w:szCs w:val="32"/>
          <w:lang w:eastAsia="zh-CN"/>
        </w:rPr>
        <w:t>成功</w:t>
      </w:r>
      <w:r>
        <w:rPr>
          <w:rFonts w:ascii="Times New Roman" w:hAnsi="Times New Roman" w:eastAsia="仿宋_GB2312" w:cs="仿宋_GB2312"/>
          <w:sz w:val="32"/>
          <w:szCs w:val="32"/>
        </w:rPr>
        <w:t>举办。</w:t>
      </w:r>
      <w:r>
        <w:rPr>
          <w:rFonts w:hint="default" w:ascii="仿宋_GB2312" w:hAnsi="仿宋" w:eastAsia="仿宋_GB2312"/>
          <w:bCs/>
          <w:sz w:val="32"/>
          <w:szCs w:val="32"/>
          <w:lang w:val="en-US" w:eastAsia="zh-CN"/>
        </w:rPr>
        <w:t>本次活动由北京市科学技术委员会、中关村科技园区管理委员会，北京市发展和改革委员会，北京市经济和信息化局，北京市人民政府国有资产监督管理委员会共同主办，北京科技创新促进中心承办。来自北京及青岛的企业、高校院所、投融资机构等100余位产业链核心代表齐聚一堂，</w:t>
      </w:r>
      <w:r>
        <w:rPr>
          <w:rFonts w:ascii="Times New Roman" w:hAnsi="Times New Roman" w:eastAsia="仿宋_GB2312" w:cs="仿宋_GB2312"/>
          <w:sz w:val="32"/>
          <w:szCs w:val="32"/>
        </w:rPr>
        <w:t>共话协同创新、共商合作商机，全力推动大中小企业从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单向对接</w:t>
      </w:r>
      <w:r>
        <w:rPr>
          <w:rFonts w:hint="eastAsia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迈向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双向奔赴</w:t>
      </w:r>
      <w:r>
        <w:rPr>
          <w:rFonts w:hint="default" w:ascii="Times New Roman" w:hAnsi="Times New Roman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，从 “单点互动” 升级</w:t>
      </w:r>
      <w:r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生态共赢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，为首都培育新质生产力、筑牢产业链竞争力注入满满活力。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北京市科委、中关村管委会党组成员、副主任张金辉，市发改委二级巡视员夏翊，市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经济和信息化</w:t>
      </w:r>
      <w:r>
        <w:rPr>
          <w:rFonts w:ascii="Times New Roman" w:hAnsi="Times New Roman" w:eastAsia="仿宋_GB2312" w:cs="仿宋_GB2312"/>
          <w:sz w:val="32"/>
          <w:szCs w:val="32"/>
        </w:rPr>
        <w:t>局副局长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陈朝晖</w:t>
      </w:r>
      <w:r>
        <w:rPr>
          <w:rFonts w:ascii="Times New Roman" w:hAnsi="Times New Roman" w:eastAsia="仿宋_GB2312" w:cs="仿宋_GB2312"/>
          <w:sz w:val="32"/>
          <w:szCs w:val="32"/>
        </w:rPr>
        <w:t>，市国资委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党委委</w:t>
      </w:r>
      <w:r>
        <w:rPr>
          <w:rFonts w:hint="default" w:ascii="Times New Roman" w:hAnsi="Times New Roman" w:eastAsia="仿宋_GB2312" w:cs="仿宋_GB2312"/>
          <w:sz w:val="32"/>
          <w:szCs w:val="32"/>
          <w:lang w:eastAsia="zh-CN"/>
        </w:rPr>
        <w:t>员、副</w:t>
      </w:r>
      <w:r>
        <w:rPr>
          <w:rFonts w:ascii="Times New Roman" w:hAnsi="Times New Roman" w:eastAsia="仿宋_GB2312" w:cs="仿宋_GB2312"/>
          <w:sz w:val="32"/>
          <w:szCs w:val="32"/>
        </w:rPr>
        <w:t>主任贺昂出席活动并现场致辞，释放重磅政策信号。张金辉表示，</w:t>
      </w:r>
      <w:r>
        <w:rPr>
          <w:rFonts w:hint="eastAsia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近年来，北京市科委支持领军企业打造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创新联合体和技术创新中心</w:t>
      </w:r>
      <w:r>
        <w:rPr>
          <w:rFonts w:hint="default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实施中小企业研发支持工程，以场景创新牵引技术创新</w:t>
      </w:r>
      <w:r>
        <w:rPr>
          <w:rFonts w:hint="eastAsia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，</w:t>
      </w:r>
      <w:r>
        <w:rPr>
          <w:rFonts w:hint="default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加速新技术、新产品从</w:t>
      </w:r>
      <w:r>
        <w:rPr>
          <w:rFonts w:hint="eastAsia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“</w:t>
      </w:r>
      <w:r>
        <w:rPr>
          <w:rFonts w:hint="default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实验室</w:t>
      </w:r>
      <w:r>
        <w:rPr>
          <w:rFonts w:hint="eastAsia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”</w:t>
      </w:r>
      <w:r>
        <w:rPr>
          <w:rFonts w:hint="default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直通</w:t>
      </w:r>
      <w:r>
        <w:rPr>
          <w:rFonts w:hint="eastAsia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“</w:t>
      </w:r>
      <w:r>
        <w:rPr>
          <w:rFonts w:hint="default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大市场</w:t>
      </w:r>
      <w:r>
        <w:rPr>
          <w:rFonts w:hint="eastAsia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”，</w:t>
      </w:r>
      <w:r>
        <w:rPr>
          <w:rFonts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着力构建</w:t>
      </w:r>
      <w:r>
        <w:rPr>
          <w:rFonts w:hint="eastAsia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大中小企业</w:t>
      </w:r>
      <w:r>
        <w:rPr>
          <w:rFonts w:hint="default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 </w:t>
      </w:r>
      <w:r>
        <w:rPr>
          <w:rFonts w:hint="eastAsia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“</w:t>
      </w:r>
      <w:r>
        <w:rPr>
          <w:rFonts w:hint="default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双向奔赴</w:t>
      </w:r>
      <w:r>
        <w:rPr>
          <w:rFonts w:hint="eastAsia" w:ascii="Times New Roman" w:hAnsi="Times New Roman" w:eastAsia="仿宋_GB2312" w:cs="仿宋_GB2312"/>
          <w:b w:val="0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”</w:t>
      </w:r>
      <w:r>
        <w:rPr>
          <w:rFonts w:hint="default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 的</w:t>
      </w:r>
      <w:r>
        <w:rPr>
          <w:rFonts w:hint="eastAsia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融通</w:t>
      </w:r>
      <w:r>
        <w:rPr>
          <w:rFonts w:hint="default" w:ascii="Times New Roman" w:hAnsi="Times New Roman" w:eastAsia="仿宋_GB2312" w:cs="仿宋_GB2312"/>
          <w:i w:val="0"/>
          <w:caps w:val="0"/>
          <w:spacing w:val="0"/>
          <w:kern w:val="0"/>
          <w:sz w:val="32"/>
          <w:szCs w:val="32"/>
          <w:shd w:val="clear"/>
          <w:lang w:val="en-US" w:eastAsia="zh-CN" w:bidi="ar"/>
        </w:rPr>
        <w:t>创新生态</w:t>
      </w:r>
      <w:r>
        <w:rPr>
          <w:rFonts w:ascii="Times New Roman" w:hAnsi="Times New Roman" w:eastAsia="仿宋_GB2312" w:cs="仿宋_GB2312"/>
          <w:sz w:val="32"/>
          <w:szCs w:val="32"/>
        </w:rPr>
        <w:t>。夏翊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表示，</w:t>
      </w:r>
      <w:r>
        <w:rPr>
          <w:rFonts w:ascii="Times New Roman" w:hAnsi="Times New Roman" w:eastAsia="仿宋_GB2312" w:cs="仿宋_GB2312"/>
          <w:sz w:val="32"/>
          <w:szCs w:val="32"/>
        </w:rPr>
        <w:t>北京</w:t>
      </w:r>
      <w:r>
        <w:rPr>
          <w:rFonts w:hint="default" w:ascii="Times New Roman" w:hAnsi="Times New Roman" w:eastAsia="仿宋_GB2312" w:cs="仿宋_GB2312"/>
          <w:sz w:val="32"/>
          <w:szCs w:val="32"/>
          <w:lang w:eastAsia="zh"/>
        </w:rPr>
        <w:t>市发展改革委一直将大中小企业融通创新作为推动创新的重要抓手。通过建机制、搭平台、共场景，多管齐下，持续着力构建融通创新生态体系。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陈朝晖强调</w:t>
      </w:r>
      <w:r>
        <w:rPr>
          <w:rFonts w:ascii="Times New Roman" w:hAnsi="Times New Roman" w:eastAsia="仿宋_GB2312" w:cs="仿宋_GB2312"/>
          <w:sz w:val="32"/>
          <w:szCs w:val="32"/>
        </w:rPr>
        <w:t>北京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市经信局</w:t>
      </w:r>
      <w:r>
        <w:rPr>
          <w:rFonts w:ascii="Times New Roman" w:hAnsi="Times New Roman" w:eastAsia="仿宋_GB2312" w:cs="仿宋_GB2312"/>
          <w:sz w:val="32"/>
          <w:szCs w:val="32"/>
        </w:rPr>
        <w:t>将坚持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抓大育小、以小博大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，通过政策搭台、京津冀协同、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“揭榜挂帅”</w:t>
      </w:r>
      <w:r>
        <w:rPr>
          <w:rFonts w:ascii="Times New Roman" w:hAnsi="Times New Roman" w:eastAsia="仿宋_GB2312" w:cs="仿宋_GB2312"/>
          <w:sz w:val="32"/>
          <w:szCs w:val="32"/>
        </w:rPr>
        <w:t>攻关，深化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龙头出题、中小企业答题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模式，推动大中小企业链式联动。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贺昂</w:t>
      </w:r>
      <w:r>
        <w:rPr>
          <w:rFonts w:ascii="Times New Roman" w:hAnsi="Times New Roman" w:eastAsia="仿宋_GB2312" w:cs="仿宋_GB2312"/>
          <w:sz w:val="32"/>
          <w:szCs w:val="32"/>
        </w:rPr>
        <w:t>提出，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以场景开放为抓手，近五年已发布 525 个应用场景，将持续加大智慧城市、绿色低碳等领域应用场景开放力度，推动国企与中小企业协同创新。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sz w:val="32"/>
          <w:szCs w:val="32"/>
        </w:rPr>
      </w:pPr>
      <w:bookmarkStart w:id="0" w:name="heading_1"/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本次对接会干货满满、成果丰硕，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共有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五大核心亮点：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一是</w:t>
      </w:r>
      <w:bookmarkEnd w:id="0"/>
      <w:r>
        <w:rPr>
          <w:rFonts w:hint="eastAsia"/>
          <w:lang w:val="en-US" w:eastAsia="zh-CN"/>
        </w:rPr>
        <w:t>百项需求精准释放，千万大单引爆全场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本次对接会最吸睛的亮点</w:t>
      </w:r>
      <w:r>
        <w:rPr>
          <w:rFonts w:ascii="Times New Roman" w:hAnsi="Times New Roman" w:eastAsia="仿宋_GB2312" w:cs="仿宋_GB2312"/>
          <w:sz w:val="32"/>
          <w:szCs w:val="32"/>
        </w:rPr>
        <w:t>当属</w:t>
      </w:r>
      <w:r>
        <w:rPr>
          <w:rFonts w:ascii="Times New Roman" w:hAnsi="Times New Roman" w:eastAsia="仿宋_GB2312" w:cs="仿宋_GB2312"/>
          <w:b/>
          <w:sz w:val="32"/>
          <w:szCs w:val="32"/>
        </w:rPr>
        <w:t>百项硬核技术需求集中释放</w:t>
      </w:r>
      <w:r>
        <w:rPr>
          <w:rFonts w:ascii="Times New Roman" w:hAnsi="Times New Roman" w:eastAsia="仿宋_GB2312" w:cs="仿宋_GB2312"/>
          <w:sz w:val="32"/>
          <w:szCs w:val="32"/>
        </w:rPr>
        <w:t>，彻底打通产业链供需堵点！活动前期，主办方聚焦人工智能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绿色能源、智能制造</w:t>
      </w:r>
      <w:r>
        <w:rPr>
          <w:rFonts w:ascii="Times New Roman" w:hAnsi="Times New Roman" w:eastAsia="仿宋_GB2312" w:cs="仿宋_GB2312"/>
          <w:sz w:val="32"/>
          <w:szCs w:val="32"/>
        </w:rPr>
        <w:t>三大核心赛道，全面征集、精细梳理出100项贴合产业实际、极具合作价值的技术攻关需求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仿宋_GB2312"/>
          <w:sz w:val="32"/>
          <w:szCs w:val="32"/>
        </w:rPr>
        <w:t>编制形成专属需求汇编，将产业链刚需转化为中小企业精准创业商机。现场优选</w:t>
      </w:r>
      <w:r>
        <w:rPr>
          <w:rFonts w:hint="eastAsia" w:ascii="Times New Roman" w:hAnsi="Times New Roman" w:eastAsia="仿宋_GB2312" w:cs="仿宋_GB2312"/>
          <w:sz w:val="32"/>
          <w:szCs w:val="32"/>
        </w:rPr>
        <w:t>国家能源新能源</w:t>
      </w:r>
      <w:r>
        <w:rPr>
          <w:rFonts w:hint="eastAsia" w:cs="仿宋_GB2312"/>
          <w:sz w:val="32"/>
          <w:szCs w:val="32"/>
          <w:lang w:val="en-US" w:eastAsia="zh-CN"/>
        </w:rPr>
        <w:t>院</w:t>
      </w:r>
      <w:r>
        <w:rPr>
          <w:rFonts w:ascii="Times New Roman" w:hAnsi="Times New Roman" w:eastAsia="仿宋_GB2312" w:cs="仿宋_GB2312"/>
          <w:sz w:val="32"/>
          <w:szCs w:val="32"/>
        </w:rPr>
        <w:t>、京投集团、石头科技、和利时集团、海博思创等8家央国企及民营领军企业登台发布，需求覆盖电氢协同、海上风电施工装备、储能系统集成、流程工业智能工厂、智能清洁器件等多个前沿方向，每一项都直击产业发展痛点、贴合行业发展趋势。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其中，</w:t>
      </w:r>
      <w:r>
        <w:rPr>
          <w:rFonts w:ascii="Times New Roman" w:hAnsi="Times New Roman" w:eastAsia="仿宋_GB2312" w:cs="仿宋_GB2312"/>
          <w:b/>
          <w:sz w:val="32"/>
          <w:szCs w:val="32"/>
        </w:rPr>
        <w:t>北京市基础设施投资有限公司5700万元总包级重磅需求</w:t>
      </w:r>
      <w:r>
        <w:rPr>
          <w:rFonts w:ascii="Times New Roman" w:hAnsi="Times New Roman" w:eastAsia="仿宋_GB2312" w:cs="仿宋_GB2312"/>
          <w:sz w:val="32"/>
          <w:szCs w:val="32"/>
        </w:rPr>
        <w:t>引爆全场，现场发布《北京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轨道交通＋光伏</w:t>
      </w:r>
      <w:r>
        <w:rPr>
          <w:rFonts w:hint="eastAsia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多场景智慧能源集成技术需求》，围绕光伏发电、能源管理产品系统两大核心，抛出大手笔技术合作订单，诚意满满邀请优质中小企业携手攻关，成为现场企业争抢对接的焦点。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cs="仿宋_GB2312"/>
          <w:sz w:val="32"/>
          <w:szCs w:val="32"/>
          <w:lang w:val="en-US" w:eastAsia="zh-CN"/>
        </w:rPr>
        <w:t>此外，在节能</w:t>
      </w:r>
      <w:r>
        <w:rPr>
          <w:rFonts w:ascii="Times New Roman" w:hAnsi="Times New Roman" w:eastAsia="仿宋_GB2312" w:cs="仿宋_GB2312"/>
          <w:sz w:val="32"/>
          <w:szCs w:val="32"/>
        </w:rPr>
        <w:t>储能领域，</w:t>
      </w:r>
      <w:r>
        <w:rPr>
          <w:rFonts w:hint="eastAsia" w:cs="仿宋_GB2312"/>
          <w:sz w:val="32"/>
          <w:szCs w:val="32"/>
          <w:lang w:eastAsia="zh-CN"/>
        </w:rPr>
        <w:t>国家能源集团</w:t>
      </w:r>
      <w:r>
        <w:rPr>
          <w:rFonts w:hint="eastAsia" w:cs="仿宋_GB2312"/>
          <w:sz w:val="32"/>
          <w:szCs w:val="32"/>
          <w:lang w:val="en-US" w:eastAsia="zh-CN"/>
        </w:rPr>
        <w:t>新能源研究院</w:t>
      </w:r>
      <w:r>
        <w:rPr>
          <w:rFonts w:ascii="Times New Roman" w:hAnsi="Times New Roman" w:eastAsia="仿宋_GB2312" w:cs="仿宋_GB2312"/>
          <w:sz w:val="32"/>
          <w:szCs w:val="32"/>
        </w:rPr>
        <w:t>副总经理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朱海涛</w:t>
      </w:r>
      <w:r>
        <w:rPr>
          <w:rFonts w:hint="eastAsia" w:cs="仿宋_GB2312"/>
          <w:sz w:val="32"/>
          <w:szCs w:val="32"/>
          <w:lang w:val="en-US" w:eastAsia="zh-CN"/>
        </w:rPr>
        <w:t>围绕</w:t>
      </w:r>
      <w:r>
        <w:rPr>
          <w:rFonts w:hint="eastAsia" w:ascii="Times New Roman" w:hAnsi="Times New Roman" w:eastAsia="仿宋_GB2312" w:cs="仿宋_GB2312"/>
          <w:sz w:val="32"/>
          <w:szCs w:val="32"/>
        </w:rPr>
        <w:t>新型储能方向</w:t>
      </w:r>
      <w:r>
        <w:rPr>
          <w:rFonts w:hint="eastAsia" w:cs="仿宋_GB2312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仿宋_GB2312"/>
          <w:sz w:val="32"/>
          <w:szCs w:val="32"/>
        </w:rPr>
        <w:t>CCUS方向</w:t>
      </w:r>
      <w:r>
        <w:rPr>
          <w:rFonts w:ascii="Times New Roman" w:hAnsi="Times New Roman" w:eastAsia="仿宋_GB2312" w:cs="仿宋_GB2312"/>
          <w:sz w:val="32"/>
          <w:szCs w:val="32"/>
        </w:rPr>
        <w:t>重磅发布</w:t>
      </w:r>
      <w:r>
        <w:rPr>
          <w:rFonts w:hint="eastAsia" w:cs="仿宋_GB2312"/>
          <w:sz w:val="32"/>
          <w:szCs w:val="32"/>
          <w:lang w:val="en-US" w:eastAsia="zh-CN"/>
        </w:rPr>
        <w:t>需求4项</w:t>
      </w:r>
      <w:r>
        <w:rPr>
          <w:rFonts w:hint="eastAsia" w:cs="仿宋_GB231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仿宋_GB2312"/>
          <w:sz w:val="32"/>
          <w:szCs w:val="32"/>
        </w:rPr>
        <w:t>和利时聚焦流程行业智能工厂共性技术，石头科技深耕清洁机器人核心器件与具身智能，海博思创布局液流电池、钠离子电池等新型储能技术</w:t>
      </w:r>
      <w:r>
        <w:rPr>
          <w:rFonts w:hint="eastAsia" w:cs="仿宋_GB2312"/>
          <w:sz w:val="32"/>
          <w:szCs w:val="32"/>
          <w:lang w:val="en-US" w:eastAsia="zh-CN"/>
        </w:rPr>
        <w:t>发布需求</w:t>
      </w:r>
      <w:r>
        <w:rPr>
          <w:rFonts w:ascii="Times New Roman" w:hAnsi="Times New Roman" w:eastAsia="仿宋_GB2312" w:cs="仿宋_GB2312"/>
          <w:sz w:val="32"/>
          <w:szCs w:val="32"/>
        </w:rPr>
        <w:t>，各大龙头企业敞开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围墙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、开放场景，将自身积淀深厚的产业链优势转化为融通共享创新赋能平台，助力中小企业站在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巨人肩膀</w:t>
      </w:r>
      <w:r>
        <w:rPr>
          <w:rFonts w:hint="eastAsia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上精准锚定创新方向、高效开展技术攻关。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二是硬核路演同台竞技，供需匹配直达高效</w:t>
      </w:r>
      <w:r>
        <w:rPr>
          <w:rFonts w:hint="default"/>
          <w:lang w:val="en-US" w:eastAsia="zh-CN"/>
        </w:rPr>
        <w:t>！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有需求更有硬实力！活动</w:t>
      </w:r>
      <w:r>
        <w:rPr>
          <w:rFonts w:hint="eastAsia" w:cs="仿宋_GB2312"/>
          <w:sz w:val="32"/>
          <w:szCs w:val="32"/>
          <w:lang w:eastAsia="zh-CN"/>
        </w:rPr>
        <w:t>精心</w:t>
      </w:r>
      <w:r>
        <w:rPr>
          <w:rFonts w:ascii="Times New Roman" w:hAnsi="Times New Roman" w:eastAsia="仿宋_GB2312" w:cs="仿宋_GB2312"/>
          <w:sz w:val="32"/>
          <w:szCs w:val="32"/>
        </w:rPr>
        <w:t>遴选北京通用人工智能研究院、奇稳新能源、可达智灵、枫清科技等8家具备核心竞争力的硬科技企业轮番路演，亮出专属“金刚钻”。从通智具身大脑产业化探索、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织灵</w:t>
      </w:r>
      <w:r>
        <w:rPr>
          <w:rFonts w:hint="eastAsia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工程级AI原生研发平台，到多能协同转换解决方案、远景伽利略风储一体机，再到AI赋能流程工业、人工智能助力新材料研发、具身智能巡检保障产业安全，一项项硬核科</w:t>
      </w:r>
      <w:r>
        <w:rPr>
          <w:rFonts w:ascii="Times New Roman" w:hAnsi="Times New Roman" w:eastAsia="仿宋_GB2312" w:cs="仿宋_GB2312"/>
          <w:spacing w:val="7"/>
          <w:sz w:val="32"/>
          <w:szCs w:val="32"/>
        </w:rPr>
        <w:t>技成果精准匹配龙头企业技术渴求，现场掌声不断、火</w:t>
      </w:r>
      <w:r>
        <w:rPr>
          <w:rFonts w:ascii="Times New Roman" w:hAnsi="Times New Roman" w:eastAsia="仿宋_GB2312" w:cs="仿宋_GB2312"/>
          <w:spacing w:val="-6"/>
          <w:sz w:val="32"/>
          <w:szCs w:val="32"/>
        </w:rPr>
        <w:t>花</w:t>
      </w:r>
      <w:r>
        <w:rPr>
          <w:rFonts w:ascii="Times New Roman" w:hAnsi="Times New Roman" w:eastAsia="仿宋_GB2312" w:cs="仿宋_GB2312"/>
          <w:sz w:val="32"/>
          <w:szCs w:val="32"/>
        </w:rPr>
        <w:t>四溅。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路演刚落幕，枫清科技就被现场团团围住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，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公司深耕AI + 产业赛道，主打 AI4S、AI 赋能科研核心方向，也是本次分享重磅亮点。借力本次对接盛会，枫清科技期待牵手更多能源化工企业，携手深耕 AI + 科研领域，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实现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共创共赢！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hint="eastAsia" w:ascii="仿宋_GB2312" w:hAnsi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作为本次登台路演的</w:t>
      </w:r>
      <w:r>
        <w:rPr>
          <w:rFonts w:hint="eastAsia" w:cs="仿宋_GB2312"/>
          <w:sz w:val="32"/>
          <w:szCs w:val="32"/>
          <w:lang w:val="en-US" w:eastAsia="zh-CN"/>
        </w:rPr>
        <w:t>高新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企业代表，清云智通相关负责人</w:t>
      </w:r>
      <w:r>
        <w:rPr>
          <w:rFonts w:hint="eastAsia" w:cs="仿宋_GB2312"/>
          <w:sz w:val="32"/>
          <w:szCs w:val="32"/>
          <w:lang w:val="en-US" w:eastAsia="zh-CN"/>
        </w:rPr>
        <w:t>直言“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现场大企业发布的产业需求，和我们的技术研发方向高度契合，真的特别感谢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市科委搭建的平台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，为我们专精特新企业搭建了这么精准高效的对接桥梁。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可达智灵（北京）科技有限公司</w:t>
      </w:r>
      <w:r>
        <w:rPr>
          <w:rFonts w:hint="eastAsia" w:ascii="仿宋_GB2312" w:hAnsi="仿宋_GB2312" w:cs="仿宋_GB2312"/>
          <w:bCs/>
          <w:sz w:val="32"/>
          <w:szCs w:val="32"/>
          <w:highlight w:val="none"/>
          <w:lang w:val="en-US" w:eastAsia="zh-CN" w:bidi="ar"/>
        </w:rPr>
        <w:t>张宇兴奋提到：“本次参会最大收获，是真切感受到：大企业对研发效能升级的需求，远比预期更迫切、更具体，让我们对自身产品充满信心”。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大企业把需求摆得明明白白，没有一句虚话套话，我们的技术方案刚好能精准破解他们的场景难题，双方一对一深度洽谈，没绕一点弯路，效率实在太高了！</w:t>
      </w:r>
      <w:r>
        <w:rPr>
          <w:rFonts w:hint="eastAsia" w:cs="仿宋_GB2312"/>
          <w:sz w:val="32"/>
          <w:szCs w:val="32"/>
          <w:lang w:val="en-US" w:eastAsia="zh-CN"/>
        </w:rPr>
        <w:t>”奇稳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新能源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负责人现场感慨，这样高效务实的对接，正是中小企业最期盼的合作模式。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cs="仿宋_GB2312"/>
          <w:sz w:val="32"/>
          <w:szCs w:val="32"/>
          <w:lang w:val="en-US" w:eastAsia="zh-CN"/>
        </w:rPr>
        <w:t>三是</w:t>
      </w:r>
      <w:bookmarkStart w:id="1" w:name="heading_0"/>
      <w:r>
        <w:t>标杆案例干货满满 融通经验可鉴可复制</w:t>
      </w:r>
      <w:bookmarkEnd w:id="1"/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活动标杆案例分享环节干货十足，两大行业龙头现场分享实战经验，解锁可复制、可推广的融通发展新模式。中国能源建设集团国际工程有限公司直击新能源海外拓市难题，分享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链主引领、抱团出海</w:t>
      </w:r>
      <w:r>
        <w:rPr>
          <w:rFonts w:hint="eastAsia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的融通路径，依托全产业链整合优势，近五年整体采购规模超1.2万亿元，成功带动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一带一路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共建国家5000余家企业协同发展，从乌兹别克斯坦到沙特，不仅输出中国技术与标准，更带领国内</w:t>
      </w:r>
      <w:r>
        <w:rPr>
          <w:rFonts w:hint="eastAsia" w:ascii="Times New Roman" w:hAnsi="Times New Roman" w:eastAsia="仿宋_GB2312" w:cs="仿宋_GB2312"/>
          <w:sz w:val="32"/>
          <w:szCs w:val="32"/>
        </w:rPr>
        <w:t>多家设计、施工及装备制造企业</w:t>
      </w:r>
      <w:r>
        <w:rPr>
          <w:rFonts w:ascii="Times New Roman" w:hAnsi="Times New Roman" w:eastAsia="仿宋_GB2312" w:cs="仿宋_GB2312"/>
          <w:sz w:val="32"/>
          <w:szCs w:val="32"/>
        </w:rPr>
        <w:t>同步出海，实现新能源产业链整体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跨越</w:t>
      </w:r>
      <w:r>
        <w:rPr>
          <w:rFonts w:ascii="Times New Roman" w:hAnsi="Times New Roman" w:eastAsia="仿宋_GB2312" w:cs="仿宋_GB2312"/>
          <w:sz w:val="32"/>
          <w:szCs w:val="32"/>
        </w:rPr>
        <w:t>。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京东则聚焦技术普惠与生态赋能，依托自主研发的JoyInside生态平台，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开放共享AI算法、智能交互等核心技术及硬件融合能力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，精准赋能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宇树科技、众擎机器人、追觅科技等新锐硬件品牌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，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助力企业攻克研发难题、降低创新门槛，构建起“大企业输出核心能力、中小企业深耕细分场景”的共生共荣融通生态。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四是现场对接落地见效，达成多项对接意向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路演刚落幕，一对一深度洽谈区立刻人气爆棚、气氛火热，供需双方围坐交流，探讨声、洽谈声此起彼伏。据不完全统计，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活动现场成果丰硕，北自科技与远景能源、博彦科技与清云智通、</w:t>
      </w:r>
      <w:r>
        <w:rPr>
          <w:rFonts w:hint="eastAsia" w:ascii="仿宋_GB2312" w:hAnsi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煤炭科学研究总院与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北京超纬创想等多家企业牵手，初步达成</w:t>
      </w:r>
      <w:r>
        <w:rPr>
          <w:rFonts w:hint="eastAsia" w:ascii="仿宋_GB2312" w:hAnsi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对接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意向</w:t>
      </w:r>
      <w:r>
        <w:rPr>
          <w:rFonts w:hint="eastAsia" w:ascii="仿宋_GB2312" w:hAnsi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近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10项</w:t>
      </w:r>
      <w:r>
        <w:rPr>
          <w:rFonts w:ascii="Times New Roman" w:hAnsi="Times New Roman" w:eastAsia="仿宋_GB2312" w:cs="仿宋_GB2312"/>
          <w:sz w:val="32"/>
          <w:szCs w:val="32"/>
        </w:rPr>
        <w:t>，涵盖新能源智慧运维、流程工业数字化、</w:t>
      </w:r>
      <w:r>
        <w:rPr>
          <w:rFonts w:hint="eastAsia" w:cs="仿宋_GB2312"/>
          <w:sz w:val="32"/>
          <w:szCs w:val="32"/>
          <w:lang w:val="en-US" w:eastAsia="zh-CN"/>
        </w:rPr>
        <w:t>三维数据软件</w:t>
      </w:r>
      <w:r>
        <w:rPr>
          <w:rFonts w:ascii="Times New Roman" w:hAnsi="Times New Roman" w:eastAsia="仿宋_GB2312" w:cs="仿宋_GB2312"/>
          <w:sz w:val="32"/>
          <w:szCs w:val="32"/>
        </w:rPr>
        <w:t>等关键领域。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仿宋_GB2312"/>
          <w:sz w:val="32"/>
          <w:szCs w:val="32"/>
        </w:rPr>
        <w:t>多家央企、国企负责人主动凑近路演企业深入交流，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华电科工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相关负责人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表示，公司近期正在专项出台企业科技项目</w:t>
      </w:r>
      <w:r>
        <w:rPr>
          <w:rFonts w:hint="eastAsia" w:cs="仿宋_GB2312"/>
          <w:sz w:val="32"/>
          <w:szCs w:val="32"/>
          <w:lang w:val="en-US"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揭榜挂帅</w:t>
      </w:r>
      <w:r>
        <w:rPr>
          <w:rFonts w:hint="eastAsia" w:cs="仿宋_GB2312"/>
          <w:sz w:val="32"/>
          <w:szCs w:val="32"/>
          <w:lang w:val="en-US"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制度，以全面开放的姿态汇聚全社会优质创新力量，希望通过本次对接会，结识更多掌握核心技术、拥有独门绝技的专精特新中小企业，借助</w:t>
      </w:r>
      <w:r>
        <w:rPr>
          <w:rFonts w:hint="eastAsia" w:cs="仿宋_GB2312"/>
          <w:sz w:val="32"/>
          <w:szCs w:val="32"/>
          <w:lang w:val="en-US"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产业出题，科技答题</w:t>
      </w:r>
      <w:r>
        <w:rPr>
          <w:rFonts w:hint="eastAsia" w:cs="仿宋_GB2312"/>
          <w:sz w:val="32"/>
          <w:szCs w:val="32"/>
          <w:lang w:val="en-US"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的市场化机制，构建</w:t>
      </w:r>
      <w:r>
        <w:rPr>
          <w:rFonts w:hint="eastAsia" w:cs="仿宋_GB2312"/>
          <w:sz w:val="32"/>
          <w:szCs w:val="32"/>
          <w:lang w:val="en-US"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需求导向、多元协同、风险共担、利益共享</w:t>
      </w:r>
      <w:r>
        <w:rPr>
          <w:rFonts w:hint="eastAsia" w:cs="仿宋_GB2312"/>
          <w:sz w:val="32"/>
          <w:szCs w:val="32"/>
          <w:lang w:val="en-US"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的行业创新生态，为全国新型电力系统建设提供优质</w:t>
      </w:r>
      <w:r>
        <w:rPr>
          <w:rFonts w:hint="eastAsia" w:cs="仿宋_GB2312"/>
          <w:sz w:val="32"/>
          <w:szCs w:val="32"/>
          <w:lang w:val="en-US" w:eastAsia="zh-CN"/>
        </w:rPr>
        <w:t>解决方案</w:t>
      </w:r>
      <w:r>
        <w:rPr>
          <w:rFonts w:ascii="Times New Roman" w:hAnsi="Times New Roman" w:eastAsia="仿宋_GB2312" w:cs="仿宋_GB2312"/>
          <w:sz w:val="32"/>
          <w:szCs w:val="32"/>
          <w:lang w:val="en-US" w:eastAsia="zh-CN"/>
        </w:rPr>
        <w:t>。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北京通用人工智能研究院、北京凯思昊鹏等企业也在现场收获了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对接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意向，真正实现了“带着技术来、带着合作走”。从“单打独斗”到“抱团发展”，中小企业在融通创新中找到了自己的“生态位”。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五是双线赋能长效护航，打造永不落幕对接平台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活动现场发布了《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大中小企业融通创新对接会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技术需求手册》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《北京市制造业中试平台对外开放服务手册》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两份手册。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者集中发布了领军企业的100项具体技术需求，为中小企业揭榜挂帅提供精准导航。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者汇集了全市重点中试平台的开放资源与服务能力，帮助中小企业解决“从实验室到生产线”的关键一环；两份手册一手托起“服务端”、一手托起“需求端”，将有限的现场对接延伸至更广范围、更长时间，让更多中小企业能够享受到融通创新的“红利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同时，邮储银行北京分行全程驻场赋能，推出多款科创专属金融产品，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现场和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中拓新源科技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、旭科氢醇科技公司、北京鑫源寰宇环保科技有限公司等4家企业进行深度交流，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北京中拓新源科技公司相关负责人现场分享参会感受，“我们正愁融资渠道难找，通过这场对接会，不仅深入了解了‘科创贷’产品，更与邮储北分建立了良好的沟通机制，虽然目前还未敲定合作意向，但这份精准对接让我们对解决融资难题、加快扩张步伐充满信心。”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依托中关村论坛长效平台，北京将持续搭建常态化对接渠道，延伸服务链条，推动融通创新从一场活动变为长效机制。</w:t>
      </w:r>
      <w:r>
        <w:rPr>
          <w:rFonts w:ascii="Times New Roman" w:hAnsi="Times New Roman" w:eastAsia="仿宋_GB2312" w:cs="仿宋_GB2312"/>
          <w:sz w:val="32"/>
          <w:szCs w:val="32"/>
        </w:rPr>
        <w:t>未来，北京市将持续深化大中小企业融通创新长效机制，依托中关村论坛平台，打造</w:t>
      </w:r>
      <w:r>
        <w:rPr>
          <w:rFonts w:hint="eastAsia" w:cs="仿宋_GB2312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仿宋_GB2312"/>
          <w:sz w:val="32"/>
          <w:szCs w:val="32"/>
        </w:rPr>
        <w:t>永不落幕</w:t>
      </w:r>
      <w:r>
        <w:rPr>
          <w:rFonts w:hint="eastAsia" w:cs="仿宋_GB2312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 w:cs="仿宋_GB2312"/>
          <w:sz w:val="32"/>
          <w:szCs w:val="32"/>
        </w:rPr>
        <w:t>的供需对接服务，通过政策引导、平台搭建、金融赋能、服务保障多维发力，推动创新链、产业链、资金链、人才链深度融合，让大企业顶天立地、小企业铺天盖地，全力为首都高质量发展、</w:t>
      </w:r>
      <w:r>
        <w:rPr>
          <w:rFonts w:hint="eastAsia" w:cs="仿宋_GB2312"/>
          <w:sz w:val="32"/>
          <w:szCs w:val="32"/>
          <w:lang w:eastAsia="zh-CN"/>
        </w:rPr>
        <w:t>北京（京津冀）</w:t>
      </w:r>
      <w:r>
        <w:rPr>
          <w:rFonts w:ascii="Times New Roman" w:hAnsi="Times New Roman" w:eastAsia="仿宋_GB2312" w:cs="仿宋_GB2312"/>
          <w:sz w:val="32"/>
          <w:szCs w:val="32"/>
        </w:rPr>
        <w:t>国际科技创新中心建设贡献更强动能</w:t>
      </w:r>
      <w:r>
        <w:rPr>
          <w:rFonts w:hint="eastAsia" w:cs="仿宋_GB2312"/>
          <w:sz w:val="32"/>
          <w:szCs w:val="32"/>
          <w:lang w:eastAsia="zh-CN"/>
        </w:rPr>
        <w:t>！</w:t>
      </w:r>
    </w:p>
    <w:p>
      <w:pPr>
        <w:pStyle w:val="11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bookmarkStart w:id="2" w:name="_GoBack"/>
      <w:bookmarkEnd w:id="2"/>
    </w:p>
    <w:sectPr>
      <w:headerReference r:id="rId3" w:type="default"/>
      <w:footerReference r:id="rId5" w:type="default"/>
      <w:headerReference r:id="rId4" w:type="even"/>
      <w:footerReference r:id="rId6" w:type="even"/>
      <w:pgSz w:w="11905" w:h="16840"/>
      <w:pgMar w:top="2098" w:right="1474" w:bottom="1984" w:left="1587" w:header="851" w:footer="1417" w:gutter="0"/>
      <w:pgNumType w:fmt="decimal" w:start="1"/>
      <w:cols w:space="720" w:num="1"/>
      <w:docGrid w:type="linesAndChars" w:linePitch="579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203200" tIns="0" rIns="20320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FgAAAGRycy9QSwECFAAUAAAACACHTuJAMS+OZdEA&#10;AAAGAQAADwAAAAAAAAABACAAAAA4AAAAZHJzL2Rvd25yZXYueG1sUEsBAhQAFAAAAAgAh07iQOBG&#10;q8/XAQAAjgMAAA4AAAAAAAAAAQAgAAAANgEAAGRycy9lMm9Eb2MueG1sUEsFBgAAAAAGAAYAWQEA&#10;AH8FAAAAAA==&#10;">
              <v:fill on="f" focussize="0,0"/>
              <v:stroke on="f"/>
              <v:imagedata o:title=""/>
              <o:lock v:ext="edit" aspectratio="f"/>
              <v:textbox inset="16pt,0mm,16pt,0mm" style="mso-fit-shape-to-text:t;">
                <w:txbxContent>
                  <w:p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203200" tIns="0" rIns="20320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FgAAAGRycy9QSwECFAAUAAAACACHTuJAMS+OZdEA&#10;AAAGAQAADwAAAAAAAAABACAAAAA4AAAAZHJzL2Rvd25yZXYueG1sUEsBAhQAFAAAAAgAh07iQE6B&#10;ma3XAQAAjgMAAA4AAAAAAAAAAQAgAAAANgEAAGRycy9lMm9Eb2MueG1sUEsFBgAAAAAGAAYAWQEA&#10;AH8FAAAAAA==&#10;">
              <v:fill on="f" focussize="0,0"/>
              <v:stroke on="f"/>
              <v:imagedata o:title=""/>
              <o:lock v:ext="edit" aspectratio="f"/>
              <v:textbox inset="16pt,0mm,16pt,0mm" style="mso-fit-shape-to-text:t;">
                <w:txbxContent>
                  <w:p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false"/>
  <w:bordersDoNotSurroundFooter w:val="false"/>
  <w:trackRevisions w:val="true"/>
  <w:documentProtection w:enforcement="0"/>
  <w:evenAndOddHeaders w:val="true"/>
  <w:drawingGridHorizontalSpacing w:val="158"/>
  <w:drawingGridVerticalSpacing w:val="290"/>
  <w:displayHorizontalDrawingGridEvery w:val="1"/>
  <w:displayVerticalDrawingGridEvery w:val="1"/>
  <w:noPunctuationKerning w:val="true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858E6"/>
    <w:rsid w:val="07C672AB"/>
    <w:rsid w:val="15193E28"/>
    <w:rsid w:val="26885DEC"/>
    <w:rsid w:val="27EA7C29"/>
    <w:rsid w:val="335531DB"/>
    <w:rsid w:val="50E83FCD"/>
    <w:rsid w:val="5DAFAAE0"/>
    <w:rsid w:val="69ED7983"/>
    <w:rsid w:val="6FE250B3"/>
    <w:rsid w:val="79FFFE51"/>
    <w:rsid w:val="7C9CC7BB"/>
    <w:rsid w:val="7DBF1781"/>
    <w:rsid w:val="7E9F99E2"/>
    <w:rsid w:val="BF7BFCD4"/>
    <w:rsid w:val="DE7D7B01"/>
    <w:rsid w:val="EDDD41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Normal (Web)"/>
    <w:basedOn w:val="1"/>
    <w:qFormat/>
    <w:uiPriority w:val="0"/>
    <w:rPr>
      <w:sz w:val="24"/>
    </w:rPr>
  </w:style>
  <w:style w:type="paragraph" w:styleId="16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styleId="19">
    <w:name w:val="Strong"/>
    <w:basedOn w:val="1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3105</Words>
  <Characters>3147</Characters>
  <TotalTime>6</TotalTime>
  <ScaleCrop>false</ScaleCrop>
  <LinksUpToDate>false</LinksUpToDate>
  <CharactersWithSpaces>3153</CharactersWithSpaces>
  <Application>WPS Office_11.8.2.9958_F1E327BC-269C-435d-A152-05C5408002CA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2026-03-26T01:00:00Z</dcterms:created>
  <dc:creator>Apache POI</dc:creator>
  <cp:lastModifiedBy>user</cp:lastModifiedBy>
  <cp:lastPrinted>2026-03-27T13:00:00Z</cp:lastPrinted>
  <dcterms:modified xsi:type="dcterms:W3CDTF">2026-03-27T17:56:18Z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eyJoZGlkIjoiOTMxMzlhNDgzMzZjNjE1N2NjMGMyOTQ3NzQwZThmN2EiLCJ1c2VySWQiOiIyNjQyNjgwNjcifQ==</vt:lpwstr>
  </property>
  <property fmtid="{D5CDD505-2E9C-101B-9397-08002B2CF9AE}" pid="3" name="KSOProductBuildVer">
    <vt:lpwstr>2052-11.8.2.9958</vt:lpwstr>
  </property>
  <property fmtid="{D5CDD505-2E9C-101B-9397-08002B2CF9AE}" pid="4" name="ICV">
    <vt:lpwstr>4F08FF9D9584412781AE70068A64FA9D_13</vt:lpwstr>
  </property>
</Properties>
</file>