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1BA92A5">
      <w:pPr>
        <w:ind w:firstLine="960" w:firstLineChars="300"/>
        <w:rPr>
          <w:rFonts w:hint="eastAsia" w:ascii="微软雅黑 Light" w:hAnsi="微软雅黑 Light" w:eastAsia="微软雅黑 Light"/>
          <w:b/>
          <w:bCs/>
          <w:sz w:val="32"/>
          <w:szCs w:val="32"/>
        </w:rPr>
      </w:pPr>
    </w:p>
    <w:p w14:paraId="67EA2774">
      <w:pPr>
        <w:spacing w:line="560" w:lineRule="exact"/>
        <w:jc w:val="center"/>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京津冀协同创新与高质量发展论坛在京成功举办</w:t>
      </w:r>
    </w:p>
    <w:p w14:paraId="131C6FCD">
      <w:pPr>
        <w:rPr>
          <w:rFonts w:hint="eastAsia" w:ascii="微软雅黑 Light" w:hAnsi="微软雅黑 Light" w:eastAsia="微软雅黑 Light"/>
          <w:sz w:val="28"/>
          <w:szCs w:val="28"/>
        </w:rPr>
      </w:pPr>
    </w:p>
    <w:p w14:paraId="33B6ECD9">
      <w:pPr>
        <w:ind w:firstLine="640" w:firstLineChars="200"/>
        <w:rPr>
          <w:rFonts w:hint="eastAsia" w:ascii="仿宋_GB2312" w:hAnsi="仿宋_GB2312" w:eastAsia="仿宋_GB2312" w:cs="仿宋_GB2312"/>
          <w:sz w:val="32"/>
          <w:szCs w:val="32"/>
        </w:rPr>
      </w:pPr>
      <w:r>
        <w:rPr>
          <w:rFonts w:hint="eastAsia" w:ascii="___WRD_EMBED_SUB_1315" w:hAnsi="___WRD_EMBED_SUB_1315" w:eastAsia="___WRD_EMBED_SUB_1315" w:cs="___WRD_EMBED_SUB_1315"/>
          <w:b/>
          <w:bCs/>
          <w:sz w:val="32"/>
          <w:szCs w:val="32"/>
        </w:rPr>
        <w:t>为</w:t>
      </w:r>
      <w:r>
        <w:rPr>
          <w:rFonts w:ascii="___WRD_EMBED_SUB_1315" w:hAnsi="___WRD_EMBED_SUB_1315" w:eastAsia="___WRD_EMBED_SUB_1315" w:cs="___WRD_EMBED_SUB_1315"/>
          <w:b/>
          <w:bCs/>
          <w:sz w:val="32"/>
          <w:szCs w:val="32"/>
        </w:rPr>
        <w:t>深入贯彻落实习近平总书记关于京津冀协同发展的重要讲话精神，全面落实党中央决策部署，深化共识、凝聚合力，扎实推动京津冀协同发展不断迈上新台阶</w:t>
      </w:r>
      <w:r>
        <w:rPr>
          <w:rFonts w:hint="eastAsia" w:ascii="仿宋_GB2312" w:hAnsi="仿宋_GB2312" w:eastAsia="仿宋_GB2312" w:cs="仿宋_GB2312"/>
          <w:sz w:val="32"/>
          <w:szCs w:val="32"/>
        </w:rPr>
        <w:t>，2026年3月27日，京津冀协同创新与高质量发展论坛在北京中关村国际创新中心成功举办。</w:t>
      </w:r>
      <w:r>
        <w:rPr>
          <w:rFonts w:hint="eastAsia" w:ascii="仿宋_GB2312" w:hAnsi="仿宋_GB2312" w:eastAsia="仿宋_GB2312" w:cs="仿宋_GB2312"/>
          <w:color w:val="000000"/>
          <w:sz w:val="32"/>
          <w:szCs w:val="32"/>
          <w:lang w:bidi="ar"/>
        </w:rPr>
        <w:t>政府代表、企业家、</w:t>
      </w:r>
      <w:r>
        <w:rPr>
          <w:rFonts w:hint="eastAsia" w:ascii="微软雅黑" w:hAnsi="微软雅黑" w:eastAsia="微软雅黑" w:cs="微软雅黑"/>
          <w:color w:val="000000"/>
          <w:sz w:val="32"/>
          <w:szCs w:val="32"/>
          <w:lang w:bidi="ar"/>
        </w:rPr>
        <w:t>院士</w:t>
      </w:r>
      <w:r>
        <w:rPr>
          <w:rFonts w:hint="eastAsia" w:ascii="仿宋_GB2312" w:hAnsi="仿宋_GB2312" w:eastAsia="仿宋_GB2312" w:cs="仿宋_GB2312"/>
          <w:color w:val="000000"/>
          <w:sz w:val="32"/>
          <w:szCs w:val="32"/>
          <w:lang w:bidi="ar"/>
        </w:rPr>
        <w:t>专家、国际机构代表等</w:t>
      </w:r>
      <w:r>
        <w:rPr>
          <w:rFonts w:hint="eastAsia" w:ascii="微软雅黑" w:hAnsi="微软雅黑" w:eastAsia="微软雅黑" w:cs="微软雅黑"/>
          <w:color w:val="000000"/>
          <w:sz w:val="32"/>
          <w:szCs w:val="32"/>
          <w:lang w:bidi="ar"/>
        </w:rPr>
        <w:t>近</w:t>
      </w:r>
      <w:r>
        <w:rPr>
          <w:rFonts w:hint="eastAsia" w:ascii="仿宋_GB2312" w:hAnsi="仿宋_GB2312" w:eastAsia="仿宋_GB2312" w:cs="仿宋_GB2312"/>
          <w:color w:val="000000"/>
          <w:sz w:val="32"/>
          <w:szCs w:val="32"/>
          <w:lang w:bidi="ar"/>
        </w:rPr>
        <w:t>500</w:t>
      </w:r>
      <w:r>
        <w:rPr>
          <w:rFonts w:hint="eastAsia" w:ascii="微软雅黑" w:hAnsi="微软雅黑" w:eastAsia="微软雅黑" w:cs="微软雅黑"/>
          <w:color w:val="000000"/>
          <w:sz w:val="32"/>
          <w:szCs w:val="32"/>
          <w:lang w:bidi="ar"/>
        </w:rPr>
        <w:t>位嘉宾齐聚一堂，</w:t>
      </w:r>
      <w:r>
        <w:rPr>
          <w:rFonts w:hint="eastAsia" w:ascii="仿宋_GB2312" w:hAnsi="仿宋_GB2312" w:eastAsia="仿宋_GB2312" w:cs="仿宋_GB2312"/>
          <w:color w:val="000000"/>
          <w:sz w:val="32"/>
          <w:szCs w:val="32"/>
        </w:rPr>
        <w:t>共同探讨区域协同创新的路径与模式。</w:t>
      </w:r>
    </w:p>
    <w:p w14:paraId="331F6D7B">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作为中关村论坛平行论坛的十大品牌之一，本次论坛由北京市、天津市、河北省主办，北京市科学技术委员会、中关村科技园区管理委员会，天津市科学技术局、天开高教科创园管理委员会，河北省科学技术厅，京津冀协同发展联合工作办公室，中关村发展集团，北京市科学技术研究院承办。</w:t>
      </w:r>
    </w:p>
    <w:p w14:paraId="0599B0DB">
      <w:pPr>
        <w:widowControl/>
        <w:snapToGrid w:val="0"/>
        <w:spacing w:line="56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sz w:val="32"/>
          <w:szCs w:val="32"/>
        </w:rPr>
        <w:t>本次论坛以“聚生态、促发展：京津冀协同创新引领未来”为主题，设有</w:t>
      </w:r>
      <w:r>
        <w:rPr>
          <w:rFonts w:hint="eastAsia" w:ascii="仿宋_GB2312" w:hAnsi="仿宋_GB2312" w:eastAsia="仿宋_GB2312" w:cs="仿宋_GB2312"/>
          <w:color w:val="000000"/>
          <w:sz w:val="32"/>
          <w:szCs w:val="32"/>
        </w:rPr>
        <w:t>“领导致辞”“主旨报告”“成果发布”“合作签约”“主题推介”“主题分享”等6大</w:t>
      </w:r>
      <w:r>
        <w:rPr>
          <w:rFonts w:hint="eastAsia" w:ascii="仿宋_GB2312" w:hAnsi="仿宋_GB2312" w:eastAsia="仿宋_GB2312" w:cs="仿宋_GB2312"/>
          <w:sz w:val="32"/>
          <w:szCs w:val="32"/>
        </w:rPr>
        <w:t>环节，</w:t>
      </w:r>
      <w:r>
        <w:rPr>
          <w:rFonts w:hint="eastAsia" w:ascii="仿宋_GB2312" w:hAnsi="仿宋_GB2312" w:eastAsia="仿宋_GB2312" w:cs="仿宋_GB2312"/>
          <w:color w:val="000000"/>
          <w:sz w:val="32"/>
          <w:szCs w:val="32"/>
        </w:rPr>
        <w:t>链接前沿技术、国际资源，搭建政府、企业、高校及科研机构交流合作平台。</w:t>
      </w:r>
    </w:p>
    <w:p w14:paraId="35079A4E">
      <w:pPr>
        <w:ind w:firstLine="420" w:firstLineChars="200"/>
        <w:rPr>
          <w:rFonts w:hint="eastAsia" w:ascii="仿宋_GB2312" w:hAnsi="仿宋_GB2312" w:cs="仿宋_GB2312"/>
          <w:szCs w:val="32"/>
        </w:rPr>
      </w:pPr>
    </w:p>
    <w:p w14:paraId="129F789D">
      <w:pPr>
        <w:pStyle w:val="2"/>
        <w:ind w:firstLine="643"/>
        <w:rPr>
          <w:rFonts w:hint="eastAsia" w:ascii="黑体" w:hAnsi="黑体" w:eastAsia="黑体" w:cs="黑体"/>
          <w:szCs w:val="32"/>
        </w:rPr>
      </w:pPr>
      <w:r>
        <w:rPr>
          <w:rFonts w:ascii="黑体" w:hAnsi="黑体" w:eastAsia="黑体" w:cs="黑体"/>
          <w:b/>
          <w:bCs/>
          <w:szCs w:val="32"/>
        </w:rPr>
        <w:t xml:space="preserve">凝聚发展共识 </w:t>
      </w:r>
      <w:r>
        <w:rPr>
          <w:rFonts w:hint="eastAsia" w:ascii="黑体" w:hAnsi="黑体" w:eastAsia="黑体" w:cs="黑体"/>
          <w:b/>
          <w:bCs/>
          <w:szCs w:val="32"/>
        </w:rPr>
        <w:t>锚定</w:t>
      </w:r>
      <w:r>
        <w:rPr>
          <w:rFonts w:ascii="黑体" w:hAnsi="黑体" w:eastAsia="黑体" w:cs="黑体"/>
          <w:b/>
          <w:bCs/>
          <w:szCs w:val="32"/>
        </w:rPr>
        <w:t>协同</w:t>
      </w:r>
      <w:r>
        <w:rPr>
          <w:rFonts w:hint="eastAsia" w:ascii="黑体" w:hAnsi="黑体" w:eastAsia="黑体" w:cs="黑体"/>
          <w:b/>
          <w:bCs/>
          <w:szCs w:val="32"/>
        </w:rPr>
        <w:t>发展</w:t>
      </w:r>
      <w:r>
        <w:rPr>
          <w:rFonts w:ascii="黑体" w:hAnsi="黑体" w:eastAsia="黑体" w:cs="黑体"/>
          <w:b/>
          <w:bCs/>
          <w:szCs w:val="32"/>
        </w:rPr>
        <w:t>新蓝图</w:t>
      </w:r>
    </w:p>
    <w:p w14:paraId="0034DFCF">
      <w:pPr>
        <w:ind w:firstLine="640" w:firstLineChars="200"/>
        <w:rPr>
          <w:rFonts w:hint="eastAsia"/>
        </w:rPr>
      </w:pPr>
      <w:r>
        <w:rPr>
          <w:rFonts w:hint="eastAsia" w:ascii="仿宋_GB2312" w:hAnsi="仿宋_GB2312" w:eastAsia="仿宋_GB2312" w:cs="仿宋_GB2312"/>
          <w:sz w:val="32"/>
          <w:szCs w:val="32"/>
        </w:rPr>
        <w:t>本次论坛嘉宾阵容强大。北京市发展改革委党组成员、市京津冀协同办副主任（正局长级）、京津冀联合办常务副主任来现余发表致辞，并指出，面对新形势、新任务，三地需进一步打破行政壁垒，强化政策协同和规划衔接，将北京的科技创新策源优势、天津的制造业优势与河北的产业承载优势更紧密地结合起来。共建“北京（京津冀）国际科技创新中心”将是下一阶段的核心任务，三地将以此为契机，贯通科技成果转化链条，共建现代化产业体系，协同培育面向未来的新质生产力，将京津冀地区打造成为引领全国高质量发展的强大动力源。</w:t>
      </w:r>
    </w:p>
    <w:p w14:paraId="593AE5F5">
      <w:pPr>
        <w:ind w:firstLine="643" w:firstLineChars="200"/>
        <w:rPr>
          <w:rFonts w:hint="eastAsia" w:ascii="微软雅黑 Light" w:hAnsi="微软雅黑 Light" w:eastAsia="微软雅黑 Light"/>
          <w:b/>
          <w:bCs/>
          <w:sz w:val="32"/>
          <w:szCs w:val="32"/>
        </w:rPr>
      </w:pPr>
      <w:r>
        <w:rPr>
          <w:rFonts w:hint="eastAsia" w:ascii="黑体" w:hAnsi="黑体" w:eastAsia="黑体" w:cs="黑体"/>
          <w:b/>
          <w:bCs/>
          <w:sz w:val="32"/>
          <w:szCs w:val="32"/>
        </w:rPr>
        <w:t>顶级</w:t>
      </w:r>
      <w:r>
        <w:rPr>
          <w:rFonts w:ascii="黑体" w:hAnsi="黑体" w:eastAsia="黑体" w:cs="黑体"/>
          <w:b/>
          <w:bCs/>
          <w:sz w:val="32"/>
          <w:szCs w:val="32"/>
        </w:rPr>
        <w:t>智慧</w:t>
      </w:r>
      <w:r>
        <w:rPr>
          <w:rFonts w:hint="eastAsia" w:ascii="黑体" w:hAnsi="黑体" w:eastAsia="黑体" w:cs="黑体"/>
          <w:b/>
          <w:bCs/>
          <w:sz w:val="32"/>
          <w:szCs w:val="32"/>
        </w:rPr>
        <w:t>领航</w:t>
      </w:r>
      <w:r>
        <w:rPr>
          <w:rFonts w:ascii="黑体" w:hAnsi="黑体" w:eastAsia="黑体" w:cs="黑体"/>
          <w:b/>
          <w:bCs/>
          <w:sz w:val="32"/>
          <w:szCs w:val="32"/>
        </w:rPr>
        <w:t xml:space="preserve"> </w:t>
      </w:r>
      <w:r>
        <w:rPr>
          <w:rFonts w:hint="eastAsia" w:ascii="黑体" w:hAnsi="黑体" w:eastAsia="黑体" w:cs="黑体"/>
          <w:b/>
          <w:bCs/>
          <w:sz w:val="32"/>
          <w:szCs w:val="32"/>
        </w:rPr>
        <w:t>共研协同创新</w:t>
      </w:r>
      <w:r>
        <w:rPr>
          <w:rFonts w:ascii="黑体" w:hAnsi="黑体" w:eastAsia="黑体" w:cs="黑体"/>
          <w:b/>
          <w:bCs/>
          <w:sz w:val="32"/>
          <w:szCs w:val="32"/>
        </w:rPr>
        <w:t>新路径</w:t>
      </w:r>
    </w:p>
    <w:p w14:paraId="3BEEB7E0">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论坛的主旨报告环节带来了对产业前沿与创新生态的深度洞察。中国工程院院士、北京化工大学校长谭天伟以《合成生物制造产业现状及京津冀发展机遇》为题，深入剖析了合成生物领域的发展现状，并结合京津冀在该领域的科研与产业基础，提出了三地深化“北京原始创新、天津研发转化、河北推广应用”模式，打造高效协同发展新格局的建议。中关村发展集团党委书记、董事长李妍从创新生态运营者的角度出发，进行题为《服务国家战略 聚力生态协同》的主旨报告。她指出，中关村正致力于在更大范围内构建“类中关村”创新雨林生态，有效服务京津冀全域的科技创新与产业升级。</w:t>
      </w:r>
    </w:p>
    <w:p w14:paraId="5010E28B">
      <w:pPr>
        <w:ind w:firstLine="643" w:firstLineChars="200"/>
        <w:rPr>
          <w:rFonts w:hint="eastAsia" w:ascii="黑体" w:hAnsi="黑体" w:eastAsia="黑体" w:cs="黑体"/>
          <w:sz w:val="32"/>
          <w:szCs w:val="32"/>
        </w:rPr>
      </w:pPr>
      <w:r>
        <w:rPr>
          <w:rFonts w:ascii="黑体" w:hAnsi="黑体" w:eastAsia="黑体" w:cs="黑体"/>
          <w:b/>
          <w:bCs/>
          <w:sz w:val="32"/>
          <w:szCs w:val="32"/>
        </w:rPr>
        <w:t>落地务实举措</w:t>
      </w:r>
      <w:r>
        <w:rPr>
          <w:rFonts w:hint="eastAsia" w:ascii="黑体" w:hAnsi="黑体" w:eastAsia="黑体" w:cs="黑体"/>
          <w:b/>
          <w:bCs/>
          <w:sz w:val="32"/>
          <w:szCs w:val="32"/>
        </w:rPr>
        <w:t xml:space="preserve"> </w:t>
      </w:r>
      <w:r>
        <w:rPr>
          <w:rFonts w:ascii="黑体" w:hAnsi="黑体" w:eastAsia="黑体" w:cs="黑体"/>
          <w:b/>
          <w:bCs/>
          <w:sz w:val="32"/>
          <w:szCs w:val="32"/>
        </w:rPr>
        <w:t>夯实协同创新硬支撑</w:t>
      </w:r>
    </w:p>
    <w:p w14:paraId="4C1658BD">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论坛集中呈现了一批推动京津冀协同创新走深走实的实质性举措与阶段性成果，亮点纷呈。《京津冀三地推进北京（京津冀）国际科技创新中心建设落实举措》发布，明确了三地共同建设国际科技创新中心的体制机制、重点任务、责任分工。京津冀协同创新和产业协作重大示范项目、京津冀协同创新联合体名单、京津冀自然科学基金合作成果、北京市概念验证平台清单</w:t>
      </w:r>
      <w:r>
        <w:rPr>
          <w:rFonts w:hint="eastAsia" w:ascii="仿宋_GB2312" w:hAnsi="仿宋_GB2312" w:eastAsia="仿宋_GB2312" w:cs="仿宋_GB2312"/>
          <w:color w:val="000000"/>
          <w:sz w:val="32"/>
          <w:szCs w:val="32"/>
          <w:lang w:bidi="ar"/>
        </w:rPr>
        <w:t>、天津市天开高教科创园科创服务机构清单</w:t>
      </w:r>
      <w:r>
        <w:rPr>
          <w:rFonts w:hint="eastAsia" w:ascii="仿宋_GB2312" w:hAnsi="仿宋_GB2312" w:eastAsia="仿宋_GB2312" w:cs="仿宋_GB2312"/>
          <w:sz w:val="32"/>
          <w:szCs w:val="32"/>
        </w:rPr>
        <w:t>、</w:t>
      </w:r>
      <w:r>
        <w:rPr>
          <w:rFonts w:hint="eastAsia" w:ascii="仿宋_GB2312" w:hAnsi="仿宋_GB2312" w:eastAsia="仿宋_GB2312" w:cs="仿宋_GB2312"/>
          <w:color w:val="000000"/>
          <w:sz w:val="32"/>
          <w:szCs w:val="32"/>
          <w:lang w:bidi="ar"/>
        </w:rPr>
        <w:t>河北省中试验证场景资源清单</w:t>
      </w:r>
      <w:r>
        <w:rPr>
          <w:rFonts w:hint="eastAsia" w:ascii="仿宋_GB2312" w:hAnsi="仿宋_GB2312" w:eastAsia="仿宋_GB2312" w:cs="仿宋_GB2312"/>
          <w:sz w:val="32"/>
          <w:szCs w:val="32"/>
        </w:rPr>
        <w:t>等一系列成果在论坛上相继发布。其中，百万千瓦凝抽背热电联产机组、机器人研发创新中心及中试基地等重大示范项目的发布，有望带动区域新质生产力的进一步发展。54家京津冀协同创新联合体涵盖高端制造、新材料、新一代信息技术、生物医药、新能源等多个领域，实现了三地优势产业全面覆盖与深度联动。</w:t>
      </w:r>
    </w:p>
    <w:p w14:paraId="10572986">
      <w:pPr>
        <w:ind w:firstLine="643" w:firstLineChars="200"/>
        <w:rPr>
          <w:rFonts w:hint="eastAsia" w:ascii="黑体" w:hAnsi="黑体" w:eastAsia="黑体" w:cs="黑体"/>
          <w:sz w:val="32"/>
          <w:szCs w:val="32"/>
        </w:rPr>
      </w:pPr>
      <w:r>
        <w:rPr>
          <w:rFonts w:ascii="黑体" w:hAnsi="黑体" w:eastAsia="黑体" w:cs="黑体"/>
          <w:b/>
          <w:bCs/>
          <w:sz w:val="32"/>
          <w:szCs w:val="32"/>
        </w:rPr>
        <w:t>深化项目签约</w:t>
      </w:r>
      <w:r>
        <w:rPr>
          <w:rFonts w:hint="eastAsia" w:ascii="黑体" w:hAnsi="黑体" w:eastAsia="黑体" w:cs="黑体"/>
          <w:b/>
          <w:bCs/>
          <w:sz w:val="32"/>
          <w:szCs w:val="32"/>
        </w:rPr>
        <w:t xml:space="preserve"> 激活协同创新新动能</w:t>
      </w:r>
    </w:p>
    <w:p w14:paraId="2EDDEFB0">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论坛上，京津冀三地携手深化科研合作、推进重点园区与重大项目联动，将京津冀协作创新共识转化为共同行动。京津冀三地共同签署了《关于共同推进京津冀自然科学基金的合作协议（2026-2030年）》，该基金于2015年起设立，立足于解决京津冀三地共性基础科学问题，设立十年来，三地已累计投入经费1.47亿元。同时，来自京津冀的多家科技园区的22个重点项目集中签约，签约金额合计超16亿元。</w:t>
      </w:r>
    </w:p>
    <w:p w14:paraId="1340F8EC">
      <w:pPr>
        <w:ind w:firstLine="643" w:firstLineChars="200"/>
        <w:rPr>
          <w:rFonts w:hint="eastAsia" w:ascii="黑体" w:hAnsi="黑体" w:eastAsia="黑体" w:cs="黑体"/>
          <w:sz w:val="32"/>
          <w:szCs w:val="32"/>
        </w:rPr>
      </w:pPr>
      <w:r>
        <w:rPr>
          <w:rFonts w:ascii="黑体" w:hAnsi="黑体" w:eastAsia="黑体" w:cs="黑体"/>
          <w:b/>
          <w:bCs/>
          <w:sz w:val="32"/>
          <w:szCs w:val="32"/>
        </w:rPr>
        <w:t>聚焦</w:t>
      </w:r>
      <w:r>
        <w:rPr>
          <w:rFonts w:hint="eastAsia" w:ascii="黑体" w:hAnsi="黑体" w:eastAsia="黑体" w:cs="黑体"/>
          <w:b/>
          <w:bCs/>
          <w:sz w:val="32"/>
          <w:szCs w:val="32"/>
        </w:rPr>
        <w:t>人工智能 深化前沿产业</w:t>
      </w:r>
      <w:r>
        <w:rPr>
          <w:rFonts w:ascii="黑体" w:hAnsi="黑体" w:eastAsia="黑体" w:cs="黑体"/>
          <w:b/>
          <w:bCs/>
          <w:sz w:val="32"/>
          <w:szCs w:val="32"/>
        </w:rPr>
        <w:t>协同</w:t>
      </w:r>
    </w:p>
    <w:p w14:paraId="3EEBE318">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“京津冀人工智能产业发展”推介环节，诠释了京津冀三地企业在前沿产业领域的协同合作。摩尔线程副总裁董龙飞分享了“人工智能技术关键突破与前瞻布局”，海光信息副总裁曾超阐述了如何“光合聚力 链智筑基——全力推进产业生态创新中心建设”；百川智能副总经理赵辉分享了“科创协同 智造赋能——以共享工厂助推北京（京津冀）国际科创中心成果转化落地”，为京津冀人工智能产业协同创新发展提供了鲜活案例与有益借鉴。</w:t>
      </w:r>
    </w:p>
    <w:p w14:paraId="7A73EDC0">
      <w:pPr>
        <w:ind w:firstLine="643" w:firstLineChars="200"/>
        <w:rPr>
          <w:rFonts w:hint="eastAsia" w:ascii="黑体" w:hAnsi="黑体" w:eastAsia="黑体" w:cs="黑体"/>
          <w:b/>
          <w:bCs/>
          <w:sz w:val="32"/>
          <w:szCs w:val="32"/>
        </w:rPr>
      </w:pPr>
      <w:r>
        <w:rPr>
          <w:rFonts w:ascii="黑体" w:hAnsi="黑体" w:eastAsia="黑体" w:cs="黑体"/>
          <w:b/>
          <w:bCs/>
          <w:sz w:val="32"/>
          <w:szCs w:val="32"/>
        </w:rPr>
        <w:t>融通多元视野</w:t>
      </w:r>
      <w:r>
        <w:rPr>
          <w:rFonts w:hint="eastAsia" w:ascii="黑体" w:hAnsi="黑体" w:eastAsia="黑体" w:cs="黑体"/>
          <w:b/>
          <w:bCs/>
          <w:sz w:val="32"/>
          <w:szCs w:val="32"/>
        </w:rPr>
        <w:t xml:space="preserve"> </w:t>
      </w:r>
      <w:r>
        <w:rPr>
          <w:rFonts w:ascii="黑体" w:hAnsi="黑体" w:eastAsia="黑体" w:cs="黑体"/>
          <w:b/>
          <w:bCs/>
          <w:sz w:val="32"/>
          <w:szCs w:val="32"/>
        </w:rPr>
        <w:t>共谋区域未来新篇章</w:t>
      </w:r>
    </w:p>
    <w:p w14:paraId="3A5DAB2E">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在“主题分享”环节，来自不同领域的权威专家，从多元视角贡献了关于区域协同创新的深刻洞见。京津冀国家技术创新中心主任王茤祥阐述如何催生颠覆性技术创新，重塑京津冀协同发展格局。浙江清华长三角研究院党委委员、副院长冯叶成从长三角实践出发，解析区域协同如何打通科技创新与产业融合的关键路径。香港生产力促进局内地业务总经理张丽英立足粤港澳大湾区优势，分享要素流动与产业创新生态构建的探索与成效。施普林格·自然大中华区总裁Arnout Jacobs（安诺杰）从全球视野出发，探讨了如何以区域协作提升科研影响力。石家庄高新区管委会党工委委员、管委会副主任丁飞燕介绍了如何构筑协同创新生态，聚力打造京津冀生物医药世界级产业集群。</w:t>
      </w:r>
    </w:p>
    <w:p w14:paraId="74F6F05A">
      <w:pPr>
        <w:ind w:firstLine="640" w:firstLineChars="200"/>
        <w:rPr>
          <w:rFonts w:hint="eastAsia"/>
        </w:rPr>
      </w:pPr>
      <w:bookmarkStart w:id="0" w:name="_GoBack"/>
      <w:bookmarkEnd w:id="0"/>
      <w:r>
        <w:rPr>
          <w:rFonts w:hint="eastAsia" w:ascii="仿宋_GB2312" w:hAnsi="仿宋_GB2312" w:eastAsia="仿宋_GB2312" w:cs="仿宋_GB2312"/>
          <w:sz w:val="32"/>
          <w:szCs w:val="32"/>
          <w:lang w:val="en-US" w:eastAsia="zh-CN"/>
        </w:rPr>
        <w:t>中央经济工作会议作出重要战略部署，将 “北京国际科技创新中心”扩围为“北京（京津冀）国际科技创新中心”。</w:t>
      </w:r>
      <w:r>
        <w:rPr>
          <w:rFonts w:hint="eastAsia" w:ascii="仿宋_GB2312" w:hAnsi="仿宋_GB2312" w:eastAsia="仿宋_GB2312" w:cs="仿宋_GB2312"/>
          <w:sz w:val="32"/>
          <w:szCs w:val="32"/>
        </w:rPr>
        <w:t>京津冀协同创新与高质量发展论坛的成功举办，不仅带来了一场思想的盛宴，更是一次行动的集结，集中展示了京津冀协同发展的丰硕成果与巨大潜力，清晰传递了三地以协同创新引领未来发展的坚定决心。</w:t>
      </w:r>
      <w:r>
        <w:rPr>
          <w:rFonts w:hint="eastAsia" w:ascii="仿宋_GB2312" w:hAnsi="仿宋_GB2312" w:eastAsia="仿宋_GB2312" w:cs="仿宋_GB2312"/>
          <w:sz w:val="32"/>
          <w:szCs w:val="32"/>
          <w:lang w:bidi="ar"/>
        </w:rPr>
        <w:t>面向未来，三地将</w:t>
      </w:r>
      <w:r>
        <w:rPr>
          <w:rFonts w:hint="eastAsia" w:ascii="微软雅黑" w:hAnsi="微软雅黑" w:eastAsia="微软雅黑" w:cs="微软雅黑"/>
          <w:sz w:val="32"/>
          <w:szCs w:val="32"/>
          <w:lang w:bidi="ar"/>
        </w:rPr>
        <w:t>持续</w:t>
      </w:r>
      <w:r>
        <w:rPr>
          <w:rFonts w:hint="eastAsia" w:ascii="仿宋_GB2312" w:hAnsi="仿宋_GB2312" w:eastAsia="仿宋_GB2312" w:cs="仿宋_GB2312"/>
          <w:sz w:val="32"/>
          <w:szCs w:val="32"/>
          <w:lang w:bidi="ar"/>
        </w:rPr>
        <w:t>深化协同创新和产业协作，凝聚发展合力，推动京津冀成为</w:t>
      </w:r>
      <w:r>
        <w:rPr>
          <w:rFonts w:hint="eastAsia" w:ascii="微软雅黑" w:hAnsi="微软雅黑" w:eastAsia="微软雅黑" w:cs="微软雅黑"/>
          <w:sz w:val="32"/>
          <w:szCs w:val="32"/>
          <w:lang w:bidi="ar"/>
        </w:rPr>
        <w:t>我</w:t>
      </w:r>
      <w:r>
        <w:rPr>
          <w:rFonts w:hint="eastAsia" w:ascii="仿宋_GB2312" w:hAnsi="仿宋_GB2312" w:eastAsia="仿宋_GB2312" w:cs="仿宋_GB2312"/>
          <w:sz w:val="32"/>
          <w:szCs w:val="32"/>
          <w:lang w:bidi="ar"/>
        </w:rPr>
        <w:t>国自主创新的重要源</w:t>
      </w:r>
      <w:r>
        <w:rPr>
          <w:rFonts w:hint="eastAsia" w:ascii="微软雅黑" w:hAnsi="微软雅黑" w:eastAsia="微软雅黑" w:cs="微软雅黑"/>
          <w:sz w:val="32"/>
          <w:szCs w:val="32"/>
          <w:lang w:bidi="ar"/>
        </w:rPr>
        <w:t>头</w:t>
      </w:r>
      <w:r>
        <w:rPr>
          <w:rFonts w:hint="eastAsia" w:ascii="仿宋_GB2312" w:hAnsi="仿宋_GB2312" w:eastAsia="仿宋_GB2312" w:cs="仿宋_GB2312"/>
          <w:sz w:val="32"/>
          <w:szCs w:val="32"/>
          <w:lang w:bidi="ar"/>
        </w:rPr>
        <w:t>、原始创新的主要策源地，引领全国高质量发展的重要动力源，加</w:t>
      </w:r>
      <w:r>
        <w:rPr>
          <w:rFonts w:hint="eastAsia" w:ascii="微软雅黑" w:hAnsi="微软雅黑" w:eastAsia="微软雅黑" w:cs="微软雅黑"/>
          <w:sz w:val="32"/>
          <w:szCs w:val="32"/>
          <w:lang w:bidi="ar"/>
        </w:rPr>
        <w:t>快</w:t>
      </w:r>
      <w:r>
        <w:rPr>
          <w:rFonts w:hint="eastAsia" w:ascii="仿宋_GB2312" w:hAnsi="仿宋_GB2312" w:eastAsia="仿宋_GB2312" w:cs="仿宋_GB2312"/>
          <w:sz w:val="32"/>
          <w:szCs w:val="32"/>
          <w:lang w:bidi="ar"/>
        </w:rPr>
        <w:t>建设中国式现代化</w:t>
      </w:r>
      <w:r>
        <w:rPr>
          <w:rFonts w:hint="eastAsia" w:ascii="微软雅黑" w:hAnsi="微软雅黑" w:eastAsia="微软雅黑" w:cs="微软雅黑"/>
          <w:sz w:val="32"/>
          <w:szCs w:val="32"/>
          <w:lang w:bidi="ar"/>
        </w:rPr>
        <w:t>先</w:t>
      </w:r>
      <w:r>
        <w:rPr>
          <w:rFonts w:hint="eastAsia" w:ascii="仿宋_GB2312" w:hAnsi="仿宋_GB2312" w:eastAsia="仿宋_GB2312" w:cs="仿宋_GB2312"/>
          <w:sz w:val="32"/>
          <w:szCs w:val="32"/>
          <w:lang w:bidi="ar"/>
        </w:rPr>
        <w:t>行区、示范区。</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50797DD6-7797-4F84-B82A-578A8B2EA6E7}"/>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embedRegular r:id="rId2" w:fontKey="{A4AC23E6-194B-4559-A478-7C07AF09B9C0}"/>
  </w:font>
  <w:font w:name="微软雅黑 Light">
    <w:panose1 w:val="020B0502040204020203"/>
    <w:charset w:val="86"/>
    <w:family w:val="swiss"/>
    <w:pitch w:val="default"/>
    <w:sig w:usb0="80000287" w:usb1="2ACF0010" w:usb2="00000016" w:usb3="00000000" w:csb0="0004001F" w:csb1="00000000"/>
    <w:embedRegular r:id="rId3" w:fontKey="{1A3A0993-DDA7-4EB7-A768-747125CFA1BB}"/>
  </w:font>
  <w:font w:name="方正小标宋_GBK">
    <w:altName w:val="微软雅黑"/>
    <w:panose1 w:val="00000000000000000000"/>
    <w:charset w:val="86"/>
    <w:family w:val="auto"/>
    <w:pitch w:val="default"/>
    <w:sig w:usb0="00000000" w:usb1="00000000" w:usb2="00082016" w:usb3="00000000" w:csb0="00040001" w:csb1="00000000"/>
    <w:embedRegular r:id="rId4" w:fontKey="{671D615D-9549-4743-BE9B-77658D1CBFD5}"/>
  </w:font>
  <w:font w:name="微软雅黑">
    <w:panose1 w:val="020B0503020204020204"/>
    <w:charset w:val="86"/>
    <w:family w:val="swiss"/>
    <w:pitch w:val="default"/>
    <w:sig w:usb0="80000287" w:usb1="2ACF3C50" w:usb2="00000016" w:usb3="00000000" w:csb0="0004001F" w:csb1="00000000"/>
    <w:embedRegular r:id="rId5" w:fontKey="{3F031787-9E29-411F-A660-F0A6E57D3B4C}"/>
  </w:font>
  <w:font w:name="___WRD_EMBED_SUB_1315">
    <w:altName w:val="微软雅黑"/>
    <w:panose1 w:val="00000000000000000000"/>
    <w:charset w:val="86"/>
    <w:family w:val="modern"/>
    <w:pitch w:val="default"/>
    <w:sig w:usb0="00000000" w:usb1="00000000" w:usb2="00000010" w:usb3="00000000" w:csb0="00040000" w:csb1="00000000"/>
    <w:embedRegular r:id="rId6" w:fontKey="{BFC12A63-FF62-4BA2-98CB-E1004552DE66}"/>
  </w:font>
  <w:font w:name="WPSEMBED1">
    <w:panose1 w:val="02010609030101010101"/>
    <w:charset w:val="86"/>
    <w:family w:val="auto"/>
    <w:pitch w:val="default"/>
    <w:sig w:usb0="00000001" w:usb1="080E0000" w:usb2="00000000" w:usb3="00000000" w:csb0="00040000"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NotDisplayPageBoundaries w:val="1"/>
  <w:embedTrueTypeFonts/>
  <w:saveSubset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6487"/>
    <w:rsid w:val="0000265E"/>
    <w:rsid w:val="00003226"/>
    <w:rsid w:val="00003CA5"/>
    <w:rsid w:val="0001627D"/>
    <w:rsid w:val="00023F1D"/>
    <w:rsid w:val="00031E72"/>
    <w:rsid w:val="00075A3A"/>
    <w:rsid w:val="000D48BA"/>
    <w:rsid w:val="000F59BE"/>
    <w:rsid w:val="00103EFD"/>
    <w:rsid w:val="00153652"/>
    <w:rsid w:val="001A01AD"/>
    <w:rsid w:val="001B695C"/>
    <w:rsid w:val="001E5F39"/>
    <w:rsid w:val="00231295"/>
    <w:rsid w:val="00237C5A"/>
    <w:rsid w:val="00243DFE"/>
    <w:rsid w:val="002544E1"/>
    <w:rsid w:val="002574E9"/>
    <w:rsid w:val="002B756F"/>
    <w:rsid w:val="002F32EB"/>
    <w:rsid w:val="00321339"/>
    <w:rsid w:val="00334E33"/>
    <w:rsid w:val="00340B0C"/>
    <w:rsid w:val="003443CD"/>
    <w:rsid w:val="003773A1"/>
    <w:rsid w:val="003A7D32"/>
    <w:rsid w:val="003C4D25"/>
    <w:rsid w:val="00432DF9"/>
    <w:rsid w:val="00454D04"/>
    <w:rsid w:val="004B333E"/>
    <w:rsid w:val="004D17C7"/>
    <w:rsid w:val="004D205C"/>
    <w:rsid w:val="004D5AC9"/>
    <w:rsid w:val="004F007F"/>
    <w:rsid w:val="005029FD"/>
    <w:rsid w:val="00552141"/>
    <w:rsid w:val="005623DB"/>
    <w:rsid w:val="005725E4"/>
    <w:rsid w:val="00575FF0"/>
    <w:rsid w:val="0058225A"/>
    <w:rsid w:val="005B6487"/>
    <w:rsid w:val="005D4F0D"/>
    <w:rsid w:val="005F417A"/>
    <w:rsid w:val="006300E1"/>
    <w:rsid w:val="00657EF4"/>
    <w:rsid w:val="00663D86"/>
    <w:rsid w:val="006B4AEA"/>
    <w:rsid w:val="006F36B1"/>
    <w:rsid w:val="00717D57"/>
    <w:rsid w:val="00735393"/>
    <w:rsid w:val="00735DAC"/>
    <w:rsid w:val="007508AF"/>
    <w:rsid w:val="007A001F"/>
    <w:rsid w:val="00804E61"/>
    <w:rsid w:val="00805F44"/>
    <w:rsid w:val="00813FE4"/>
    <w:rsid w:val="00815E38"/>
    <w:rsid w:val="00846063"/>
    <w:rsid w:val="008956A6"/>
    <w:rsid w:val="008A44D3"/>
    <w:rsid w:val="008E1C33"/>
    <w:rsid w:val="008E275D"/>
    <w:rsid w:val="009229FD"/>
    <w:rsid w:val="00924348"/>
    <w:rsid w:val="009247E6"/>
    <w:rsid w:val="00992E93"/>
    <w:rsid w:val="009B2D1F"/>
    <w:rsid w:val="009D4582"/>
    <w:rsid w:val="009E47E0"/>
    <w:rsid w:val="00A35A1B"/>
    <w:rsid w:val="00A558BD"/>
    <w:rsid w:val="00AE71B1"/>
    <w:rsid w:val="00C37A4B"/>
    <w:rsid w:val="00C86B12"/>
    <w:rsid w:val="00CA6917"/>
    <w:rsid w:val="00D14CA9"/>
    <w:rsid w:val="00D2066C"/>
    <w:rsid w:val="00D349CE"/>
    <w:rsid w:val="00D9137D"/>
    <w:rsid w:val="00D97BE6"/>
    <w:rsid w:val="00DE3839"/>
    <w:rsid w:val="00E96B89"/>
    <w:rsid w:val="00EE0DF8"/>
    <w:rsid w:val="00F27C89"/>
    <w:rsid w:val="00F31750"/>
    <w:rsid w:val="00F54C87"/>
    <w:rsid w:val="00F63719"/>
    <w:rsid w:val="00FD6461"/>
    <w:rsid w:val="00FD7CB1"/>
    <w:rsid w:val="1D483A5B"/>
    <w:rsid w:val="1DE03AD7"/>
    <w:rsid w:val="26E80EAA"/>
    <w:rsid w:val="27EC3F88"/>
    <w:rsid w:val="312E16A3"/>
    <w:rsid w:val="315372CC"/>
    <w:rsid w:val="403B0AB5"/>
    <w:rsid w:val="47BB78D8"/>
    <w:rsid w:val="4A981A8C"/>
    <w:rsid w:val="555148AC"/>
    <w:rsid w:val="57B35039"/>
    <w:rsid w:val="5821747A"/>
    <w:rsid w:val="5A8C0E92"/>
    <w:rsid w:val="5DC540F7"/>
    <w:rsid w:val="5DC569FF"/>
    <w:rsid w:val="5F7E741E"/>
    <w:rsid w:val="5FD01870"/>
    <w:rsid w:val="64F47DAF"/>
    <w:rsid w:val="668434AB"/>
    <w:rsid w:val="690E546B"/>
    <w:rsid w:val="7A4E026F"/>
    <w:rsid w:val="7D23661A"/>
    <w:rsid w:val="7F2B2D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link w:val="18"/>
    <w:qFormat/>
    <w:uiPriority w:val="9"/>
    <w:pPr>
      <w:keepNext/>
      <w:keepLines/>
      <w:spacing w:before="480" w:after="80"/>
      <w:jc w:val="center"/>
      <w:outlineLvl w:val="0"/>
    </w:pPr>
    <w:rPr>
      <w:rFonts w:asciiTheme="majorHAnsi" w:hAnsiTheme="majorHAnsi" w:eastAsiaTheme="majorEastAsia" w:cstheme="majorBidi"/>
      <w:b/>
      <w:sz w:val="30"/>
      <w:szCs w:val="48"/>
    </w:rPr>
  </w:style>
  <w:style w:type="paragraph" w:styleId="4">
    <w:name w:val="heading 2"/>
    <w:basedOn w:val="1"/>
    <w:next w:val="1"/>
    <w:link w:val="19"/>
    <w:semiHidden/>
    <w:unhideWhenUsed/>
    <w:qFormat/>
    <w:uiPriority w:val="9"/>
    <w:pPr>
      <w:keepNext/>
      <w:keepLines/>
      <w:spacing w:before="160" w:after="80"/>
      <w:jc w:val="center"/>
      <w:outlineLvl w:val="1"/>
    </w:pPr>
    <w:rPr>
      <w:rFonts w:asciiTheme="majorHAnsi" w:hAnsiTheme="majorHAnsi" w:eastAsiaTheme="majorEastAsia" w:cstheme="majorBidi"/>
      <w:b/>
      <w:color w:val="000000" w:themeColor="text1"/>
      <w:sz w:val="28"/>
      <w:szCs w:val="40"/>
      <w14:textFill>
        <w14:solidFill>
          <w14:schemeClr w14:val="tx1"/>
        </w14:solidFill>
      </w14:textFill>
    </w:rPr>
  </w:style>
  <w:style w:type="paragraph" w:styleId="5">
    <w:name w:val="heading 3"/>
    <w:basedOn w:val="1"/>
    <w:next w:val="1"/>
    <w:link w:val="20"/>
    <w:semiHidden/>
    <w:unhideWhenUsed/>
    <w:qFormat/>
    <w:uiPriority w:val="9"/>
    <w:pPr>
      <w:keepNext/>
      <w:keepLines/>
      <w:spacing w:before="160" w:after="80"/>
      <w:outlineLvl w:val="2"/>
    </w:pPr>
    <w:rPr>
      <w:rFonts w:asciiTheme="majorHAnsi" w:hAnsiTheme="majorHAnsi" w:eastAsiaTheme="majorEastAsia" w:cstheme="majorBidi"/>
      <w:color w:val="104862" w:themeColor="accent1" w:themeShade="BF"/>
      <w:sz w:val="32"/>
      <w:szCs w:val="32"/>
    </w:rPr>
  </w:style>
  <w:style w:type="paragraph" w:styleId="6">
    <w:name w:val="heading 4"/>
    <w:basedOn w:val="1"/>
    <w:next w:val="1"/>
    <w:link w:val="21"/>
    <w:semiHidden/>
    <w:unhideWhenUsed/>
    <w:qFormat/>
    <w:uiPriority w:val="9"/>
    <w:pPr>
      <w:keepNext/>
      <w:keepLines/>
      <w:spacing w:before="80" w:after="40"/>
      <w:outlineLvl w:val="3"/>
    </w:pPr>
    <w:rPr>
      <w:rFonts w:cstheme="majorBidi"/>
      <w:color w:val="104862" w:themeColor="accent1" w:themeShade="BF"/>
      <w:sz w:val="28"/>
      <w:szCs w:val="28"/>
    </w:rPr>
  </w:style>
  <w:style w:type="paragraph" w:styleId="7">
    <w:name w:val="heading 5"/>
    <w:basedOn w:val="1"/>
    <w:next w:val="1"/>
    <w:link w:val="22"/>
    <w:semiHidden/>
    <w:unhideWhenUsed/>
    <w:qFormat/>
    <w:uiPriority w:val="9"/>
    <w:pPr>
      <w:keepNext/>
      <w:keepLines/>
      <w:spacing w:before="80" w:after="40"/>
      <w:outlineLvl w:val="4"/>
    </w:pPr>
    <w:rPr>
      <w:rFonts w:cstheme="majorBidi"/>
      <w:color w:val="104862" w:themeColor="accent1" w:themeShade="BF"/>
      <w:sz w:val="24"/>
      <w:szCs w:val="24"/>
    </w:rPr>
  </w:style>
  <w:style w:type="paragraph" w:styleId="8">
    <w:name w:val="heading 6"/>
    <w:basedOn w:val="1"/>
    <w:next w:val="1"/>
    <w:link w:val="23"/>
    <w:semiHidden/>
    <w:unhideWhenUsed/>
    <w:qFormat/>
    <w:uiPriority w:val="9"/>
    <w:pPr>
      <w:keepNext/>
      <w:keepLines/>
      <w:spacing w:before="40"/>
      <w:outlineLvl w:val="5"/>
    </w:pPr>
    <w:rPr>
      <w:rFonts w:cstheme="majorBidi"/>
      <w:b/>
      <w:bCs/>
      <w:color w:val="104862" w:themeColor="accent1" w:themeShade="BF"/>
    </w:rPr>
  </w:style>
  <w:style w:type="paragraph" w:styleId="9">
    <w:name w:val="heading 7"/>
    <w:basedOn w:val="1"/>
    <w:next w:val="1"/>
    <w:link w:val="24"/>
    <w:semiHidden/>
    <w:unhideWhenUsed/>
    <w:qFormat/>
    <w:uiPriority w:val="9"/>
    <w:pPr>
      <w:keepNext/>
      <w:keepLines/>
      <w:spacing w:before="40"/>
      <w:outlineLvl w:val="6"/>
    </w:pPr>
    <w:rPr>
      <w:rFonts w:cstheme="majorBidi"/>
      <w:b/>
      <w:bCs/>
      <w:color w:val="595959" w:themeColor="text1" w:themeTint="A6"/>
      <w14:textFill>
        <w14:solidFill>
          <w14:schemeClr w14:val="tx1">
            <w14:lumMod w14:val="65000"/>
            <w14:lumOff w14:val="35000"/>
          </w14:schemeClr>
        </w14:solidFill>
      </w14:textFill>
    </w:rPr>
  </w:style>
  <w:style w:type="paragraph" w:styleId="10">
    <w:name w:val="heading 8"/>
    <w:basedOn w:val="1"/>
    <w:next w:val="1"/>
    <w:link w:val="25"/>
    <w:semiHidden/>
    <w:unhideWhenUsed/>
    <w:qFormat/>
    <w:uiPriority w:val="9"/>
    <w:pPr>
      <w:keepNext/>
      <w:keepLines/>
      <w:outlineLvl w:val="7"/>
    </w:pPr>
    <w:rPr>
      <w:rFonts w:cstheme="majorBidi"/>
      <w:color w:val="595959" w:themeColor="text1" w:themeTint="A6"/>
      <w14:textFill>
        <w14:solidFill>
          <w14:schemeClr w14:val="tx1">
            <w14:lumMod w14:val="65000"/>
            <w14:lumOff w14:val="35000"/>
          </w14:schemeClr>
        </w14:solidFill>
      </w14:textFill>
    </w:rPr>
  </w:style>
  <w:style w:type="paragraph" w:styleId="11">
    <w:name w:val="heading 9"/>
    <w:basedOn w:val="1"/>
    <w:next w:val="1"/>
    <w:link w:val="26"/>
    <w:semiHidden/>
    <w:unhideWhenUsed/>
    <w:qFormat/>
    <w:uiPriority w:val="9"/>
    <w:pPr>
      <w:keepNext/>
      <w:keepLines/>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17">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customStyle="1" w:styleId="2">
    <w:name w:val="Body Text First Indent 21"/>
    <w:autoRedefine/>
    <w:qFormat/>
    <w:uiPriority w:val="0"/>
    <w:pPr>
      <w:widowControl w:val="0"/>
      <w:overflowPunct w:val="0"/>
      <w:autoSpaceDE w:val="0"/>
      <w:autoSpaceDN w:val="0"/>
      <w:adjustRightInd w:val="0"/>
      <w:spacing w:line="600" w:lineRule="exact"/>
      <w:ind w:firstLine="420" w:firstLineChars="200"/>
      <w:jc w:val="both"/>
    </w:pPr>
    <w:rPr>
      <w:rFonts w:ascii="Times New Roman" w:hAnsi="Times New Roman" w:eastAsia="仿宋_GB2312" w:cs="宋体"/>
      <w:color w:val="000000"/>
      <w:sz w:val="32"/>
      <w:szCs w:val="24"/>
      <w:lang w:val="en-US" w:eastAsia="zh-CN" w:bidi="ar-SA"/>
    </w:rPr>
  </w:style>
  <w:style w:type="paragraph" w:styleId="12">
    <w:name w:val="footer"/>
    <w:basedOn w:val="1"/>
    <w:link w:val="37"/>
    <w:unhideWhenUsed/>
    <w:qFormat/>
    <w:uiPriority w:val="99"/>
    <w:pPr>
      <w:tabs>
        <w:tab w:val="center" w:pos="4153"/>
        <w:tab w:val="right" w:pos="8306"/>
      </w:tabs>
      <w:snapToGrid w:val="0"/>
      <w:jc w:val="left"/>
    </w:pPr>
    <w:rPr>
      <w:sz w:val="18"/>
      <w:szCs w:val="18"/>
    </w:rPr>
  </w:style>
  <w:style w:type="paragraph" w:styleId="13">
    <w:name w:val="header"/>
    <w:basedOn w:val="1"/>
    <w:link w:val="36"/>
    <w:unhideWhenUsed/>
    <w:qFormat/>
    <w:uiPriority w:val="99"/>
    <w:pPr>
      <w:tabs>
        <w:tab w:val="center" w:pos="4153"/>
        <w:tab w:val="right" w:pos="8306"/>
      </w:tabs>
      <w:snapToGrid w:val="0"/>
      <w:jc w:val="center"/>
    </w:pPr>
    <w:rPr>
      <w:sz w:val="18"/>
      <w:szCs w:val="18"/>
    </w:rPr>
  </w:style>
  <w:style w:type="paragraph" w:styleId="14">
    <w:name w:val="Subtitle"/>
    <w:basedOn w:val="1"/>
    <w:next w:val="1"/>
    <w:link w:val="28"/>
    <w:qFormat/>
    <w:uiPriority w:val="11"/>
    <w:pPr>
      <w:spacing w:after="160"/>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5">
    <w:name w:val="Title"/>
    <w:basedOn w:val="1"/>
    <w:next w:val="1"/>
    <w:link w:val="27"/>
    <w:qFormat/>
    <w:uiPriority w:val="10"/>
    <w:pPr>
      <w:spacing w:after="80"/>
      <w:contextualSpacing/>
      <w:jc w:val="center"/>
    </w:pPr>
    <w:rPr>
      <w:rFonts w:asciiTheme="majorHAnsi" w:hAnsiTheme="majorHAnsi" w:eastAsiaTheme="majorEastAsia" w:cstheme="majorBidi"/>
      <w:spacing w:val="-10"/>
      <w:kern w:val="28"/>
      <w:sz w:val="56"/>
      <w:szCs w:val="56"/>
    </w:rPr>
  </w:style>
  <w:style w:type="character" w:customStyle="1" w:styleId="18">
    <w:name w:val="标题 1 字符"/>
    <w:basedOn w:val="17"/>
    <w:link w:val="3"/>
    <w:qFormat/>
    <w:uiPriority w:val="9"/>
    <w:rPr>
      <w:rFonts w:asciiTheme="majorHAnsi" w:hAnsiTheme="majorHAnsi" w:eastAsiaTheme="majorEastAsia" w:cstheme="majorBidi"/>
      <w:b/>
      <w:sz w:val="30"/>
      <w:szCs w:val="48"/>
    </w:rPr>
  </w:style>
  <w:style w:type="character" w:customStyle="1" w:styleId="19">
    <w:name w:val="标题 2 字符"/>
    <w:basedOn w:val="17"/>
    <w:link w:val="4"/>
    <w:semiHidden/>
    <w:qFormat/>
    <w:uiPriority w:val="9"/>
    <w:rPr>
      <w:rFonts w:asciiTheme="majorHAnsi" w:hAnsiTheme="majorHAnsi" w:eastAsiaTheme="majorEastAsia" w:cstheme="majorBidi"/>
      <w:b/>
      <w:color w:val="000000" w:themeColor="text1"/>
      <w:sz w:val="28"/>
      <w:szCs w:val="40"/>
      <w14:textFill>
        <w14:solidFill>
          <w14:schemeClr w14:val="tx1"/>
        </w14:solidFill>
      </w14:textFill>
    </w:rPr>
  </w:style>
  <w:style w:type="character" w:customStyle="1" w:styleId="20">
    <w:name w:val="标题 3 字符"/>
    <w:basedOn w:val="17"/>
    <w:link w:val="5"/>
    <w:semiHidden/>
    <w:qFormat/>
    <w:uiPriority w:val="9"/>
    <w:rPr>
      <w:rFonts w:asciiTheme="majorHAnsi" w:hAnsiTheme="majorHAnsi" w:eastAsiaTheme="majorEastAsia" w:cstheme="majorBidi"/>
      <w:color w:val="104862" w:themeColor="accent1" w:themeShade="BF"/>
      <w:sz w:val="32"/>
      <w:szCs w:val="32"/>
    </w:rPr>
  </w:style>
  <w:style w:type="character" w:customStyle="1" w:styleId="21">
    <w:name w:val="标题 4 字符"/>
    <w:basedOn w:val="17"/>
    <w:link w:val="6"/>
    <w:semiHidden/>
    <w:qFormat/>
    <w:uiPriority w:val="9"/>
    <w:rPr>
      <w:rFonts w:cstheme="majorBidi"/>
      <w:color w:val="104862" w:themeColor="accent1" w:themeShade="BF"/>
      <w:sz w:val="28"/>
      <w:szCs w:val="28"/>
    </w:rPr>
  </w:style>
  <w:style w:type="character" w:customStyle="1" w:styleId="22">
    <w:name w:val="标题 5 字符"/>
    <w:basedOn w:val="17"/>
    <w:link w:val="7"/>
    <w:semiHidden/>
    <w:qFormat/>
    <w:uiPriority w:val="9"/>
    <w:rPr>
      <w:rFonts w:cstheme="majorBidi"/>
      <w:color w:val="104862" w:themeColor="accent1" w:themeShade="BF"/>
      <w:sz w:val="24"/>
      <w:szCs w:val="24"/>
    </w:rPr>
  </w:style>
  <w:style w:type="character" w:customStyle="1" w:styleId="23">
    <w:name w:val="标题 6 字符"/>
    <w:basedOn w:val="17"/>
    <w:link w:val="8"/>
    <w:semiHidden/>
    <w:qFormat/>
    <w:uiPriority w:val="9"/>
    <w:rPr>
      <w:rFonts w:cstheme="majorBidi"/>
      <w:b/>
      <w:bCs/>
      <w:color w:val="104862" w:themeColor="accent1" w:themeShade="BF"/>
    </w:rPr>
  </w:style>
  <w:style w:type="character" w:customStyle="1" w:styleId="24">
    <w:name w:val="标题 7 字符"/>
    <w:basedOn w:val="17"/>
    <w:link w:val="9"/>
    <w:semiHidden/>
    <w:qFormat/>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25">
    <w:name w:val="标题 8 字符"/>
    <w:basedOn w:val="17"/>
    <w:link w:val="10"/>
    <w:semiHidden/>
    <w:qFormat/>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26">
    <w:name w:val="标题 9 字符"/>
    <w:basedOn w:val="17"/>
    <w:link w:val="11"/>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7">
    <w:name w:val="标题 字符"/>
    <w:basedOn w:val="17"/>
    <w:link w:val="15"/>
    <w:qFormat/>
    <w:uiPriority w:val="10"/>
    <w:rPr>
      <w:rFonts w:asciiTheme="majorHAnsi" w:hAnsiTheme="majorHAnsi" w:eastAsiaTheme="majorEastAsia" w:cstheme="majorBidi"/>
      <w:spacing w:val="-10"/>
      <w:kern w:val="28"/>
      <w:sz w:val="56"/>
      <w:szCs w:val="56"/>
    </w:rPr>
  </w:style>
  <w:style w:type="character" w:customStyle="1" w:styleId="28">
    <w:name w:val="副标题 字符"/>
    <w:basedOn w:val="17"/>
    <w:link w:val="14"/>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29">
    <w:name w:val="Quote"/>
    <w:basedOn w:val="1"/>
    <w:next w:val="1"/>
    <w:link w:val="30"/>
    <w:qFormat/>
    <w:uiPriority w:val="29"/>
    <w:pPr>
      <w:spacing w:before="160" w:after="160"/>
      <w:jc w:val="center"/>
    </w:pPr>
    <w:rPr>
      <w:i/>
      <w:iCs/>
      <w:color w:val="404040" w:themeColor="text1" w:themeTint="BF"/>
      <w14:textFill>
        <w14:solidFill>
          <w14:schemeClr w14:val="tx1">
            <w14:lumMod w14:val="75000"/>
            <w14:lumOff w14:val="25000"/>
          </w14:schemeClr>
        </w14:solidFill>
      </w14:textFill>
    </w:rPr>
  </w:style>
  <w:style w:type="character" w:customStyle="1" w:styleId="30">
    <w:name w:val="引用 字符"/>
    <w:basedOn w:val="17"/>
    <w:link w:val="29"/>
    <w:qFormat/>
    <w:uiPriority w:val="29"/>
    <w:rPr>
      <w:i/>
      <w:iCs/>
      <w:color w:val="404040" w:themeColor="text1" w:themeTint="BF"/>
      <w14:textFill>
        <w14:solidFill>
          <w14:schemeClr w14:val="tx1">
            <w14:lumMod w14:val="75000"/>
            <w14:lumOff w14:val="25000"/>
          </w14:schemeClr>
        </w14:solidFill>
      </w14:textFill>
    </w:rPr>
  </w:style>
  <w:style w:type="paragraph" w:styleId="31">
    <w:name w:val="List Paragraph"/>
    <w:basedOn w:val="1"/>
    <w:qFormat/>
    <w:uiPriority w:val="34"/>
    <w:pPr>
      <w:ind w:left="720"/>
      <w:contextualSpacing/>
    </w:pPr>
  </w:style>
  <w:style w:type="character" w:customStyle="1" w:styleId="32">
    <w:name w:val="明显强调1"/>
    <w:basedOn w:val="17"/>
    <w:qFormat/>
    <w:uiPriority w:val="21"/>
    <w:rPr>
      <w:i/>
      <w:iCs/>
      <w:color w:val="104862" w:themeColor="accent1" w:themeShade="BF"/>
    </w:rPr>
  </w:style>
  <w:style w:type="paragraph" w:styleId="33">
    <w:name w:val="Intense Quote"/>
    <w:basedOn w:val="1"/>
    <w:next w:val="1"/>
    <w:link w:val="34"/>
    <w:qFormat/>
    <w:uiPriority w:val="30"/>
    <w:pPr>
      <w:pBdr>
        <w:top w:val="single" w:color="0F4761" w:themeColor="accent1" w:themeShade="BF" w:sz="4" w:space="10"/>
        <w:bottom w:val="single" w:color="0F4761" w:themeColor="accent1" w:themeShade="BF" w:sz="4" w:space="10"/>
      </w:pBdr>
      <w:spacing w:before="360" w:after="360"/>
      <w:ind w:left="864" w:right="864"/>
      <w:jc w:val="center"/>
    </w:pPr>
    <w:rPr>
      <w:i/>
      <w:iCs/>
      <w:color w:val="104862" w:themeColor="accent1" w:themeShade="BF"/>
    </w:rPr>
  </w:style>
  <w:style w:type="character" w:customStyle="1" w:styleId="34">
    <w:name w:val="明显引用 字符"/>
    <w:basedOn w:val="17"/>
    <w:link w:val="33"/>
    <w:qFormat/>
    <w:uiPriority w:val="30"/>
    <w:rPr>
      <w:i/>
      <w:iCs/>
      <w:color w:val="104862" w:themeColor="accent1" w:themeShade="BF"/>
    </w:rPr>
  </w:style>
  <w:style w:type="character" w:customStyle="1" w:styleId="35">
    <w:name w:val="明显参考1"/>
    <w:basedOn w:val="17"/>
    <w:qFormat/>
    <w:uiPriority w:val="32"/>
    <w:rPr>
      <w:b/>
      <w:bCs/>
      <w:smallCaps/>
      <w:color w:val="104862" w:themeColor="accent1" w:themeShade="BF"/>
      <w:spacing w:val="5"/>
    </w:rPr>
  </w:style>
  <w:style w:type="character" w:customStyle="1" w:styleId="36">
    <w:name w:val="页眉 字符"/>
    <w:basedOn w:val="17"/>
    <w:link w:val="13"/>
    <w:qFormat/>
    <w:uiPriority w:val="99"/>
    <w:rPr>
      <w:sz w:val="18"/>
      <w:szCs w:val="18"/>
    </w:rPr>
  </w:style>
  <w:style w:type="character" w:customStyle="1" w:styleId="37">
    <w:name w:val="页脚 字符"/>
    <w:basedOn w:val="17"/>
    <w:link w:val="12"/>
    <w:qFormat/>
    <w:uiPriority w:val="99"/>
    <w:rPr>
      <w:sz w:val="18"/>
      <w:szCs w:val="18"/>
    </w:rPr>
  </w:style>
  <w:style w:type="paragraph" w:customStyle="1" w:styleId="38">
    <w:name w:val="修订1"/>
    <w:hidden/>
    <w:unhideWhenUsed/>
    <w:qFormat/>
    <w:uiPriority w:val="99"/>
    <w:rPr>
      <w:rFonts w:asciiTheme="minorHAnsi" w:hAnsiTheme="minorHAnsi" w:eastAsiaTheme="minorEastAsia" w:cstheme="minorBidi"/>
      <w:kern w:val="2"/>
      <w:sz w:val="21"/>
      <w:szCs w:val="22"/>
      <w:lang w:val="en-US" w:eastAsia="zh-CN" w:bidi="ar-SA"/>
    </w:rPr>
  </w:style>
  <w:style w:type="paragraph" w:customStyle="1" w:styleId="39">
    <w:name w:val="修订2"/>
    <w:hidden/>
    <w:unhideWhenUsed/>
    <w:qFormat/>
    <w:uiPriority w:val="99"/>
    <w:rPr>
      <w:rFonts w:asciiTheme="minorHAnsi" w:hAnsiTheme="minorHAnsi" w:eastAsiaTheme="minorEastAsia" w:cstheme="minorBidi"/>
      <w:kern w:val="2"/>
      <w:sz w:val="21"/>
      <w:szCs w:val="22"/>
      <w:lang w:val="en-US" w:eastAsia="zh-CN" w:bidi="ar-SA"/>
    </w:rPr>
  </w:style>
  <w:style w:type="paragraph" w:customStyle="1" w:styleId="40">
    <w:name w:val="修订3"/>
    <w:hidden/>
    <w:unhideWhenUsed/>
    <w:qFormat/>
    <w:uiPriority w:val="99"/>
    <w:rPr>
      <w:rFonts w:asciiTheme="minorHAnsi" w:hAnsiTheme="minorHAnsi" w:eastAsiaTheme="minorEastAsia" w:cstheme="minorBidi"/>
      <w:kern w:val="2"/>
      <w:sz w:val="21"/>
      <w:szCs w:val="22"/>
      <w:lang w:val="en-US" w:eastAsia="zh-CN" w:bidi="ar-SA"/>
    </w:rPr>
  </w:style>
  <w:style w:type="paragraph" w:customStyle="1" w:styleId="41">
    <w:name w:val="修订4"/>
    <w:hidden/>
    <w:unhideWhenUsed/>
    <w:qFormat/>
    <w:uiPriority w:val="99"/>
    <w:rPr>
      <w:rFonts w:asciiTheme="minorHAnsi" w:hAnsiTheme="minorHAnsi" w:eastAsiaTheme="minorEastAsia" w:cstheme="minorBidi"/>
      <w:kern w:val="2"/>
      <w:sz w:val="21"/>
      <w:szCs w:val="22"/>
      <w:lang w:val="en-US" w:eastAsia="zh-CN" w:bidi="ar-SA"/>
    </w:rPr>
  </w:style>
  <w:style w:type="paragraph" w:customStyle="1" w:styleId="42">
    <w:name w:val="Revision"/>
    <w:hidden/>
    <w:unhideWhenUsed/>
    <w:qFormat/>
    <w:uiPriority w:val="99"/>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D165E0-229D-4D0D-83FF-1A3477DF3312}">
  <ds:schemaRefs/>
</ds:datastoreItem>
</file>

<file path=docProps/app.xml><?xml version="1.0" encoding="utf-8"?>
<Properties xmlns="http://schemas.openxmlformats.org/officeDocument/2006/extended-properties" xmlns:vt="http://schemas.openxmlformats.org/officeDocument/2006/docPropsVTypes">
  <Template>Normal.dotm</Template>
  <Pages>5</Pages>
  <Words>2241</Words>
  <Characters>2277</Characters>
  <Lines>15</Lines>
  <Paragraphs>4</Paragraphs>
  <TotalTime>0</TotalTime>
  <ScaleCrop>false</ScaleCrop>
  <LinksUpToDate>false</LinksUpToDate>
  <CharactersWithSpaces>2288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2026-03-27T04:25:00Z</dcterms:created>
  <dc:creator>feiguan ka</dc:creator>
  <cp:lastModifiedBy>WPS_1733123276</cp:lastModifiedBy>
  <dcterms:modified xsi:type="dcterms:W3CDTF">2026-03-27T07:02:52Z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eyJoZGlkIjoiNGI0ODFlZWMzZmM2OWE4ZGU5MDkzZGYyMzFjNjgxYzYiLCJ1c2VySWQiOiIxNjYyMDE3ODMzIn0=</vt:lpwstr>
  </property>
  <property fmtid="{D5CDD505-2E9C-101B-9397-08002B2CF9AE}" pid="3" name="KSOProductBuildVer">
    <vt:lpwstr>2052-12.1.0.25225</vt:lpwstr>
  </property>
  <property fmtid="{D5CDD505-2E9C-101B-9397-08002B2CF9AE}" pid="4" name="ICV">
    <vt:lpwstr>4DBD1757D36349119E6B7E48CF247299_13</vt:lpwstr>
  </property>
</Properties>
</file>