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C4C4B">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Style w:val="13"/>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bookmarkStart w:id="0" w:name="_GoBack"/>
      <w:bookmarkEnd w:id="0"/>
    </w:p>
    <w:p w14:paraId="20A1A76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0" w:firstLineChars="0"/>
        <w:jc w:val="center"/>
        <w:textAlignment w:val="auto"/>
        <w:rPr>
          <w:rStyle w:val="13"/>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r>
        <w:rPr>
          <w:rStyle w:val="13"/>
          <w:rFonts w:hint="eastAsia" w:ascii="方正小标宋简体" w:hAnsi="方正小标宋简体" w:eastAsia="方正小标宋简体" w:cs="方正小标宋简体"/>
          <w:b w:val="0"/>
          <w:bCs w:val="0"/>
          <w:i w:val="0"/>
          <w:iCs w:val="0"/>
          <w:caps w:val="0"/>
          <w:color w:val="0F1115"/>
          <w:spacing w:val="0"/>
          <w:sz w:val="44"/>
          <w:szCs w:val="44"/>
          <w:shd w:val="clear" w:fill="FFFFFF"/>
        </w:rPr>
        <w:t>《北京市生物医药产业海外知识产权保护指南》</w:t>
      </w:r>
      <w:r>
        <w:rPr>
          <w:rStyle w:val="13"/>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正式</w:t>
      </w:r>
      <w:r>
        <w:rPr>
          <w:rStyle w:val="13"/>
          <w:rFonts w:hint="eastAsia" w:ascii="方正小标宋简体" w:hAnsi="方正小标宋简体" w:eastAsia="方正小标宋简体" w:cs="方正小标宋简体"/>
          <w:b w:val="0"/>
          <w:bCs w:val="0"/>
          <w:i w:val="0"/>
          <w:iCs w:val="0"/>
          <w:caps w:val="0"/>
          <w:color w:val="0F1115"/>
          <w:spacing w:val="0"/>
          <w:sz w:val="44"/>
          <w:szCs w:val="44"/>
          <w:shd w:val="clear" w:fill="FFFFFF"/>
        </w:rPr>
        <w:t>发布</w:t>
      </w:r>
    </w:p>
    <w:p w14:paraId="1514AB5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Style w:val="13"/>
          <w:rFonts w:hint="eastAsia" w:ascii="方正公文小标宋" w:hAnsi="方正公文小标宋" w:eastAsia="方正公文小标宋" w:cs="方正公文小标宋"/>
          <w:b w:val="0"/>
          <w:bCs w:val="0"/>
          <w:i w:val="0"/>
          <w:iCs w:val="0"/>
          <w:caps w:val="0"/>
          <w:color w:val="0F1115"/>
          <w:spacing w:val="0"/>
          <w:sz w:val="44"/>
          <w:szCs w:val="44"/>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drawing>
          <wp:anchor distT="0" distB="0" distL="114300" distR="114300" simplePos="0" relativeHeight="251659264" behindDoc="0" locked="0" layoutInCell="1" allowOverlap="1">
            <wp:simplePos x="0" y="0"/>
            <wp:positionH relativeFrom="column">
              <wp:posOffset>-46355</wp:posOffset>
            </wp:positionH>
            <wp:positionV relativeFrom="paragraph">
              <wp:posOffset>273050</wp:posOffset>
            </wp:positionV>
            <wp:extent cx="5257800" cy="3504565"/>
            <wp:effectExtent l="0" t="0" r="0" b="635"/>
            <wp:wrapTopAndBottom/>
            <wp:docPr id="3" name="图片 3" descr="DWYX3007-opq445564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WYX3007-opq4455640872"/>
                    <pic:cNvPicPr>
                      <a:picLocks noChangeAspect="1"/>
                    </pic:cNvPicPr>
                  </pic:nvPicPr>
                  <pic:blipFill>
                    <a:blip r:embed="rId7"/>
                    <a:stretch>
                      <a:fillRect/>
                    </a:stretch>
                  </pic:blipFill>
                  <pic:spPr>
                    <a:xfrm>
                      <a:off x="0" y="0"/>
                      <a:ext cx="5257800" cy="3504565"/>
                    </a:xfrm>
                    <a:prstGeom prst="rect">
                      <a:avLst/>
                    </a:prstGeom>
                  </pic:spPr>
                </pic:pic>
              </a:graphicData>
            </a:graphic>
          </wp:anchor>
        </w:drawing>
      </w:r>
    </w:p>
    <w:p w14:paraId="1668977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2026年</w:t>
      </w: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25</w:t>
      </w:r>
      <w:r>
        <w:rPr>
          <w:rFonts w:hint="eastAsia" w:ascii="仿宋_GB2312" w:hAnsi="仿宋_GB2312" w:eastAsia="仿宋_GB2312" w:cs="仿宋_GB2312"/>
          <w:i w:val="0"/>
          <w:iCs w:val="0"/>
          <w:caps w:val="0"/>
          <w:color w:val="0F1115"/>
          <w:spacing w:val="0"/>
          <w:sz w:val="32"/>
          <w:szCs w:val="32"/>
          <w:shd w:val="clear" w:fill="FFFFFF"/>
        </w:rPr>
        <w:t>日，</w:t>
      </w:r>
      <w:r>
        <w:rPr>
          <w:rFonts w:hint="eastAsia" w:ascii="仿宋_GB2312" w:hAnsi="仿宋_GB2312" w:eastAsia="仿宋_GB2312" w:cs="仿宋_GB2312"/>
          <w:color w:val="000000"/>
          <w:sz w:val="32"/>
          <w:szCs w:val="32"/>
          <w:highlight w:val="none"/>
          <w:lang w:eastAsia="zh-CN"/>
        </w:rPr>
        <w:t>由北京市知识产权局指导，北京市知识产权公共服务中心（以下简称“</w:t>
      </w:r>
      <w:r>
        <w:rPr>
          <w:rFonts w:hint="eastAsia" w:ascii="仿宋_GB2312" w:hAnsi="仿宋_GB2312" w:eastAsia="仿宋_GB2312" w:cs="仿宋_GB2312"/>
          <w:color w:val="0F1115"/>
          <w:sz w:val="32"/>
          <w:szCs w:val="32"/>
          <w:shd w:val="clear" w:fill="FFFFFF"/>
          <w:lang w:eastAsia="zh-CN"/>
        </w:rPr>
        <w:t>公共服务中心</w:t>
      </w:r>
      <w:r>
        <w:rPr>
          <w:rFonts w:hint="eastAsia" w:ascii="仿宋_GB2312" w:hAnsi="仿宋_GB2312" w:eastAsia="仿宋_GB2312" w:cs="仿宋_GB2312"/>
          <w:color w:val="000000"/>
          <w:sz w:val="32"/>
          <w:szCs w:val="32"/>
          <w:highlight w:val="none"/>
          <w:lang w:eastAsia="zh-CN"/>
        </w:rPr>
        <w:t>”）、知识产权出版社有限责任公司共同编写</w:t>
      </w:r>
      <w:r>
        <w:rPr>
          <w:rFonts w:hint="eastAsia" w:ascii="仿宋_GB2312" w:hAnsi="仿宋_GB2312" w:eastAsia="仿宋_GB2312" w:cs="仿宋_GB2312"/>
          <w:i w:val="0"/>
          <w:iCs w:val="0"/>
          <w:caps w:val="0"/>
          <w:color w:val="0F1115"/>
          <w:spacing w:val="0"/>
          <w:sz w:val="32"/>
          <w:szCs w:val="32"/>
          <w:shd w:val="clear" w:fill="FFFFFF"/>
          <w:lang w:eastAsia="zh-CN"/>
        </w:rPr>
        <w:t>的《</w:t>
      </w:r>
      <w:r>
        <w:rPr>
          <w:rFonts w:hint="eastAsia" w:ascii="仿宋_GB2312" w:hAnsi="仿宋_GB2312" w:eastAsia="仿宋_GB2312" w:cs="仿宋_GB2312"/>
          <w:color w:val="0F1115"/>
          <w:sz w:val="32"/>
          <w:szCs w:val="32"/>
          <w:shd w:val="clear" w:fill="FFFFFF"/>
        </w:rPr>
        <w:t>北京市生物医药产业海外知识产权保护指南</w:t>
      </w:r>
      <w:r>
        <w:rPr>
          <w:rFonts w:hint="eastAsia" w:ascii="仿宋_GB2312" w:hAnsi="仿宋_GB2312" w:eastAsia="仿宋_GB2312" w:cs="仿宋_GB2312"/>
          <w:i w:val="0"/>
          <w:iCs w:val="0"/>
          <w:caps w:val="0"/>
          <w:color w:val="0F1115"/>
          <w:spacing w:val="0"/>
          <w:sz w:val="32"/>
          <w:szCs w:val="32"/>
          <w:shd w:val="clear" w:fill="FFFFFF"/>
          <w:lang w:eastAsia="zh-CN"/>
        </w:rPr>
        <w:t>》（以下简称《指南》）在</w:t>
      </w:r>
      <w:r>
        <w:rPr>
          <w:rFonts w:hint="eastAsia" w:ascii="仿宋_GB2312" w:hAnsi="仿宋_GB2312" w:eastAsia="仿宋_GB2312" w:cs="仿宋_GB2312"/>
          <w:color w:val="000000"/>
          <w:sz w:val="32"/>
          <w:szCs w:val="32"/>
          <w:highlight w:val="none"/>
          <w:lang w:val="en-US" w:eastAsia="zh-CN"/>
        </w:rPr>
        <w:t>2026年中关村论坛年会“</w:t>
      </w:r>
      <w:r>
        <w:rPr>
          <w:rFonts w:hint="eastAsia" w:ascii="仿宋_GB2312" w:hAnsi="仿宋_GB2312" w:eastAsia="仿宋_GB2312" w:cs="仿宋_GB2312"/>
          <w:color w:val="000000"/>
          <w:sz w:val="32"/>
          <w:szCs w:val="32"/>
          <w:highlight w:val="none"/>
        </w:rPr>
        <w:t>全球知识产权保护与创新论坛</w:t>
      </w:r>
      <w:r>
        <w:rPr>
          <w:rFonts w:hint="eastAsia" w:ascii="仿宋_GB2312" w:hAnsi="仿宋_GB2312" w:eastAsia="仿宋_GB2312" w:cs="仿宋_GB2312"/>
          <w:color w:val="000000"/>
          <w:sz w:val="32"/>
          <w:szCs w:val="32"/>
          <w:highlight w:val="none"/>
          <w:lang w:eastAsia="zh-CN"/>
        </w:rPr>
        <w:t>”上</w:t>
      </w:r>
      <w:r>
        <w:rPr>
          <w:rFonts w:hint="eastAsia" w:ascii="仿宋_GB2312" w:hAnsi="仿宋_GB2312" w:eastAsia="仿宋_GB2312" w:cs="仿宋_GB2312"/>
          <w:i w:val="0"/>
          <w:iCs w:val="0"/>
          <w:caps w:val="0"/>
          <w:color w:val="0F1115"/>
          <w:spacing w:val="0"/>
          <w:sz w:val="32"/>
          <w:szCs w:val="32"/>
          <w:shd w:val="clear" w:fill="FFFFFF"/>
          <w:lang w:eastAsia="zh-CN"/>
        </w:rPr>
        <w:t>正式发布。</w:t>
      </w:r>
    </w:p>
    <w:p w14:paraId="63BE9EE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p>
    <w:p w14:paraId="65948BD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0F1115"/>
          <w:sz w:val="32"/>
          <w:szCs w:val="32"/>
          <w:shd w:val="clear" w:fill="FFFFFF"/>
          <w:lang w:val="en-US" w:eastAsia="zh-CN"/>
        </w:rPr>
      </w:pPr>
      <w:r>
        <w:rPr>
          <w:rFonts w:hint="eastAsia" w:ascii="仿宋_GB2312" w:hAnsi="仿宋_GB2312" w:eastAsia="仿宋_GB2312" w:cs="仿宋_GB2312"/>
          <w:color w:val="0F1115"/>
          <w:sz w:val="32"/>
          <w:szCs w:val="32"/>
          <w:shd w:val="clear" w:fill="FFFFFF"/>
        </w:rPr>
        <w:t>《指南》</w:t>
      </w:r>
      <w:r>
        <w:rPr>
          <w:rFonts w:hint="eastAsia" w:ascii="仿宋_GB2312" w:hAnsi="仿宋_GB2312" w:eastAsia="仿宋_GB2312" w:cs="仿宋_GB2312"/>
          <w:color w:val="0F1115"/>
          <w:sz w:val="32"/>
          <w:szCs w:val="32"/>
          <w:shd w:val="clear" w:fill="FFFFFF"/>
          <w:lang w:eastAsia="zh-CN"/>
        </w:rPr>
        <w:t>在深入分析</w:t>
      </w:r>
      <w:r>
        <w:rPr>
          <w:rFonts w:hint="eastAsia" w:ascii="仿宋_GB2312" w:hAnsi="仿宋_GB2312" w:eastAsia="仿宋_GB2312" w:cs="仿宋_GB2312"/>
          <w:color w:val="0F1115"/>
          <w:sz w:val="32"/>
          <w:szCs w:val="32"/>
          <w:shd w:val="clear" w:fill="FFFFFF"/>
          <w:lang w:val="en-US" w:eastAsia="zh-CN"/>
        </w:rPr>
        <w:t>北京三大生物医药产业集群知识产权数据基础上，结合重点企业调研需求，</w:t>
      </w:r>
      <w:r>
        <w:rPr>
          <w:rFonts w:hint="eastAsia" w:ascii="仿宋_GB2312" w:hAnsi="仿宋_GB2312" w:eastAsia="仿宋_GB2312" w:cs="仿宋_GB2312"/>
          <w:color w:val="0F1115"/>
          <w:kern w:val="2"/>
          <w:sz w:val="32"/>
          <w:szCs w:val="32"/>
          <w:shd w:val="clear" w:fill="FFFFFF"/>
          <w:lang w:val="en-US" w:eastAsia="zh-CN" w:bidi="ar"/>
        </w:rPr>
        <w:t>内容呈现三大鲜明特点</w:t>
      </w:r>
      <w:r>
        <w:rPr>
          <w:rFonts w:hint="eastAsia" w:ascii="仿宋_GB2312" w:hAnsi="仿宋_GB2312" w:eastAsia="仿宋_GB2312" w:cs="仿宋_GB2312"/>
          <w:color w:val="0F1115"/>
          <w:sz w:val="32"/>
          <w:szCs w:val="32"/>
          <w:shd w:val="clear" w:fill="FFFFFF"/>
        </w:rPr>
        <w:t>：一是高度聚焦</w:t>
      </w:r>
      <w:r>
        <w:rPr>
          <w:rFonts w:hint="eastAsia" w:ascii="仿宋_GB2312" w:hAnsi="仿宋_GB2312" w:eastAsia="仿宋_GB2312" w:cs="仿宋_GB2312"/>
          <w:color w:val="0F1115"/>
          <w:sz w:val="32"/>
          <w:szCs w:val="32"/>
          <w:shd w:val="clear" w:fill="FFFFFF"/>
          <w:lang w:eastAsia="zh-CN"/>
        </w:rPr>
        <w:t>，全面</w:t>
      </w:r>
      <w:r>
        <w:rPr>
          <w:rFonts w:hint="eastAsia" w:ascii="仿宋_GB2312" w:hAnsi="仿宋_GB2312" w:eastAsia="仿宋_GB2312" w:cs="仿宋_GB2312"/>
          <w:color w:val="0F1115"/>
          <w:sz w:val="32"/>
          <w:szCs w:val="32"/>
          <w:shd w:val="clear" w:fill="FFFFFF"/>
        </w:rPr>
        <w:t>梳理美国、欧洲、日本、韩国等</w:t>
      </w:r>
      <w:r>
        <w:rPr>
          <w:rFonts w:hint="eastAsia" w:ascii="仿宋_GB2312" w:hAnsi="仿宋_GB2312" w:eastAsia="仿宋_GB2312" w:cs="仿宋_GB2312"/>
          <w:color w:val="0F1115"/>
          <w:sz w:val="32"/>
          <w:szCs w:val="32"/>
          <w:shd w:val="clear" w:fill="FFFFFF"/>
          <w:lang w:val="en-US" w:eastAsia="zh-CN"/>
        </w:rPr>
        <w:t>北京</w:t>
      </w:r>
      <w:r>
        <w:rPr>
          <w:rFonts w:hint="eastAsia" w:ascii="仿宋_GB2312" w:hAnsi="仿宋_GB2312" w:eastAsia="仿宋_GB2312" w:cs="仿宋_GB2312"/>
          <w:color w:val="0F1115"/>
          <w:sz w:val="32"/>
          <w:szCs w:val="32"/>
          <w:shd w:val="clear" w:fill="FFFFFF"/>
        </w:rPr>
        <w:t>市生物医药企业出海主要市场</w:t>
      </w:r>
      <w:r>
        <w:rPr>
          <w:rFonts w:hint="eastAsia" w:ascii="仿宋_GB2312" w:hAnsi="仿宋_GB2312" w:eastAsia="仿宋_GB2312" w:cs="仿宋_GB2312"/>
          <w:color w:val="0F1115"/>
          <w:sz w:val="32"/>
          <w:szCs w:val="32"/>
          <w:shd w:val="clear" w:fill="FFFFFF"/>
          <w:lang w:eastAsia="zh-CN"/>
        </w:rPr>
        <w:t>的</w:t>
      </w:r>
      <w:r>
        <w:rPr>
          <w:rFonts w:hint="eastAsia" w:ascii="仿宋_GB2312" w:hAnsi="仿宋_GB2312" w:eastAsia="仿宋_GB2312" w:cs="仿宋_GB2312"/>
          <w:color w:val="0F1115"/>
          <w:sz w:val="32"/>
          <w:szCs w:val="32"/>
          <w:shd w:val="clear" w:fill="FFFFFF"/>
        </w:rPr>
        <w:t>知识产权制度，</w:t>
      </w:r>
      <w:r>
        <w:rPr>
          <w:rFonts w:hint="eastAsia" w:ascii="仿宋_GB2312" w:hAnsi="仿宋_GB2312" w:eastAsia="仿宋_GB2312" w:cs="仿宋_GB2312"/>
          <w:color w:val="0F1115"/>
          <w:sz w:val="32"/>
          <w:szCs w:val="32"/>
          <w:shd w:val="clear" w:fill="FFFFFF"/>
          <w:lang w:val="en-US" w:eastAsia="zh-CN"/>
        </w:rPr>
        <w:t>明晰产业特征与各国保护重点难点</w:t>
      </w:r>
      <w:r>
        <w:rPr>
          <w:rFonts w:hint="eastAsia" w:ascii="仿宋_GB2312" w:hAnsi="仿宋_GB2312" w:eastAsia="仿宋_GB2312" w:cs="仿宋_GB2312"/>
          <w:color w:val="0F1115"/>
          <w:sz w:val="32"/>
          <w:szCs w:val="32"/>
          <w:shd w:val="clear" w:fill="FFFFFF"/>
        </w:rPr>
        <w:t>。二是精</w:t>
      </w:r>
      <w:r>
        <w:rPr>
          <w:rFonts w:hint="eastAsia" w:ascii="仿宋_GB2312" w:hAnsi="仿宋_GB2312" w:eastAsia="仿宋_GB2312" w:cs="仿宋_GB2312"/>
          <w:color w:val="0F1115"/>
          <w:sz w:val="32"/>
          <w:szCs w:val="32"/>
          <w:shd w:val="clear" w:fill="FFFFFF"/>
          <w:lang w:eastAsia="zh-CN"/>
        </w:rPr>
        <w:t>准</w:t>
      </w:r>
      <w:r>
        <w:rPr>
          <w:rFonts w:hint="eastAsia" w:ascii="仿宋_GB2312" w:hAnsi="仿宋_GB2312" w:eastAsia="仿宋_GB2312" w:cs="仿宋_GB2312"/>
          <w:color w:val="0F1115"/>
          <w:sz w:val="32"/>
          <w:szCs w:val="32"/>
          <w:shd w:val="clear" w:fill="FFFFFF"/>
        </w:rPr>
        <w:t>辅导</w:t>
      </w:r>
      <w:r>
        <w:rPr>
          <w:rFonts w:hint="eastAsia" w:ascii="仿宋_GB2312" w:hAnsi="仿宋_GB2312" w:eastAsia="仿宋_GB2312" w:cs="仿宋_GB2312"/>
          <w:color w:val="0F1115"/>
          <w:sz w:val="32"/>
          <w:szCs w:val="32"/>
          <w:shd w:val="clear" w:fill="FFFFFF"/>
          <w:lang w:eastAsia="zh-CN"/>
        </w:rPr>
        <w:t>，</w:t>
      </w:r>
      <w:r>
        <w:rPr>
          <w:rFonts w:hint="eastAsia" w:ascii="仿宋_GB2312" w:hAnsi="仿宋_GB2312" w:eastAsia="仿宋_GB2312" w:cs="仿宋_GB2312"/>
          <w:color w:val="0F1115"/>
          <w:sz w:val="32"/>
          <w:szCs w:val="32"/>
          <w:shd w:val="clear" w:fill="FFFFFF"/>
        </w:rPr>
        <w:t>按照原研药、医疗器械、基因疫苗分类，</w:t>
      </w:r>
      <w:r>
        <w:rPr>
          <w:rFonts w:hint="eastAsia" w:ascii="仿宋_GB2312" w:hAnsi="仿宋_GB2312" w:eastAsia="仿宋_GB2312" w:cs="仿宋_GB2312"/>
          <w:color w:val="0F1115"/>
          <w:sz w:val="32"/>
          <w:szCs w:val="32"/>
          <w:shd w:val="clear" w:fill="FFFFFF"/>
          <w:lang w:val="en-US" w:eastAsia="zh-CN"/>
        </w:rPr>
        <w:t>围绕专利布局、风险预警、数据跨境、出口合规、纠纷应对等提供实操指引</w:t>
      </w:r>
      <w:r>
        <w:rPr>
          <w:rFonts w:hint="eastAsia" w:ascii="仿宋_GB2312" w:hAnsi="仿宋_GB2312" w:eastAsia="仿宋_GB2312" w:cs="仿宋_GB2312"/>
          <w:color w:val="0F1115"/>
          <w:sz w:val="32"/>
          <w:szCs w:val="32"/>
          <w:shd w:val="clear" w:fill="FFFFFF"/>
        </w:rPr>
        <w:t>。三是系统支持</w:t>
      </w:r>
      <w:r>
        <w:rPr>
          <w:rFonts w:hint="eastAsia" w:ascii="仿宋_GB2312" w:hAnsi="仿宋_GB2312" w:eastAsia="仿宋_GB2312" w:cs="仿宋_GB2312"/>
          <w:color w:val="0F1115"/>
          <w:sz w:val="32"/>
          <w:szCs w:val="32"/>
          <w:shd w:val="clear" w:fill="FFFFFF"/>
          <w:lang w:eastAsia="zh-CN"/>
        </w:rPr>
        <w:t>，形成覆盖生物医药产业</w:t>
      </w:r>
      <w:r>
        <w:rPr>
          <w:rFonts w:hint="eastAsia" w:ascii="仿宋_GB2312" w:hAnsi="仿宋_GB2312" w:eastAsia="仿宋_GB2312" w:cs="仿宋_GB2312"/>
          <w:color w:val="0F1115"/>
          <w:sz w:val="32"/>
          <w:szCs w:val="32"/>
          <w:shd w:val="clear" w:fill="FFFFFF"/>
          <w:lang w:val="en-US" w:eastAsia="zh-CN"/>
        </w:rPr>
        <w:t>全知识产权类型的工作内容与服务资源清单，构建全链条实务体系，为我市生物医药企业国际化发展提供坚实保障。</w:t>
      </w:r>
    </w:p>
    <w:p w14:paraId="584C8ACE">
      <w:pPr>
        <w:pStyle w:val="9"/>
        <w:keepNext w:val="0"/>
        <w:keepLines w:val="0"/>
        <w:widowControl/>
        <w:suppressLineNumbers w:val="0"/>
        <w:shd w:val="clear" w:fill="FFFFFF"/>
        <w:adjustRightInd w:val="0"/>
        <w:snapToGrid w:val="0"/>
        <w:spacing w:line="240" w:lineRule="auto"/>
        <w:ind w:firstLine="480" w:firstLineChars="200"/>
        <w:jc w:val="center"/>
        <w:rPr>
          <w:rFonts w:hint="eastAsia" w:ascii="仿宋_GB2312" w:hAnsi="仿宋_GB2312" w:eastAsia="仿宋_GB2312" w:cs="仿宋_GB2312"/>
          <w:sz w:val="32"/>
          <w:szCs w:val="32"/>
          <w:highlight w:val="none"/>
          <w:lang w:val="en-US" w:eastAsia="zh-CN"/>
        </w:rPr>
      </w:pPr>
      <w:r>
        <w:drawing>
          <wp:inline distT="0" distB="0" distL="114300" distR="114300">
            <wp:extent cx="2962275" cy="4102100"/>
            <wp:effectExtent l="4445" t="42545" r="81280" b="463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9516"/>
                    <a:stretch>
                      <a:fillRect/>
                    </a:stretch>
                  </pic:blipFill>
                  <pic:spPr>
                    <a:xfrm>
                      <a:off x="0" y="0"/>
                      <a:ext cx="2962275" cy="4102100"/>
                    </a:xfrm>
                    <a:prstGeom prst="rect">
                      <a:avLst/>
                    </a:prstGeom>
                    <a:effectLst>
                      <a:outerShdw blurRad="50800" dist="38100" algn="l" rotWithShape="0">
                        <a:prstClr val="black">
                          <a:alpha val="40000"/>
                        </a:prstClr>
                      </a:outerShdw>
                    </a:effectLst>
                  </pic:spPr>
                </pic:pic>
              </a:graphicData>
            </a:graphic>
          </wp:inline>
        </w:drawing>
      </w:r>
    </w:p>
    <w:p w14:paraId="347E91AF">
      <w:pPr>
        <w:pStyle w:val="9"/>
        <w:keepNext w:val="0"/>
        <w:keepLines w:val="0"/>
        <w:widowControl/>
        <w:suppressLineNumbers w:val="0"/>
        <w:shd w:val="clear" w:fill="FFFFFF"/>
        <w:adjustRightInd/>
        <w:snapToGrid/>
        <w:ind w:firstLine="640" w:firstLineChars="200"/>
        <w:jc w:val="left"/>
        <w:rPr>
          <w:rFonts w:hint="eastAsia" w:ascii="仿宋" w:hAnsi="仿宋" w:eastAsia="仿宋" w:cs="仿宋"/>
          <w:sz w:val="32"/>
          <w:szCs w:val="32"/>
          <w:lang w:eastAsia="zh-CN"/>
        </w:rPr>
      </w:pPr>
      <w:r>
        <w:rPr>
          <w:rFonts w:hint="eastAsia" w:ascii="仿宋_GB2312" w:hAnsi="仿宋_GB2312" w:eastAsia="仿宋_GB2312" w:cs="仿宋_GB2312"/>
          <w:sz w:val="32"/>
          <w:szCs w:val="32"/>
          <w:highlight w:val="none"/>
          <w:lang w:val="en-US" w:eastAsia="zh-CN"/>
        </w:rPr>
        <w:t>医药健康产业是我国发展战略性新兴产业的重点方向，是助推北京创新发展的重要引擎。近</w:t>
      </w:r>
      <w:r>
        <w:rPr>
          <w:rFonts w:hint="eastAsia" w:ascii="仿宋_GB2312" w:hAnsi="仿宋_GB2312" w:eastAsia="仿宋_GB2312" w:cs="仿宋_GB2312"/>
          <w:color w:val="0F1115"/>
          <w:sz w:val="32"/>
          <w:szCs w:val="32"/>
          <w:shd w:val="clear" w:fill="FFFFFF"/>
          <w:lang w:eastAsia="zh-CN"/>
        </w:rPr>
        <w:t>年来</w:t>
      </w:r>
      <w:r>
        <w:rPr>
          <w:rFonts w:hint="eastAsia" w:ascii="仿宋_GB2312" w:hAnsi="仿宋_GB2312" w:eastAsia="仿宋_GB2312" w:cs="仿宋_GB2312"/>
          <w:color w:val="0F1115"/>
          <w:sz w:val="32"/>
          <w:szCs w:val="32"/>
          <w:shd w:val="clear" w:fill="FFFFFF"/>
        </w:rPr>
        <w:t>，北京市知识产权局系统推动生物医药</w:t>
      </w:r>
      <w:r>
        <w:rPr>
          <w:rFonts w:hint="eastAsia" w:ascii="仿宋_GB2312" w:hAnsi="仿宋_GB2312" w:eastAsia="仿宋_GB2312" w:cs="仿宋_GB2312"/>
          <w:color w:val="0F1115"/>
          <w:sz w:val="32"/>
          <w:szCs w:val="32"/>
          <w:shd w:val="clear" w:fill="FFFFFF"/>
          <w:lang w:eastAsia="zh-CN"/>
        </w:rPr>
        <w:t>产业海外知识产权保护工作。公共服务中心在生物医药园区设立知识产权公共服务和海外维权联络站，通过举办专题培训、交流研讨、一对一辅导等方式，提升医药企业知识产权</w:t>
      </w:r>
      <w:r>
        <w:rPr>
          <w:rFonts w:hint="eastAsia" w:ascii="仿宋_GB2312" w:hAnsi="仿宋_GB2312" w:eastAsia="仿宋_GB2312" w:cs="仿宋_GB2312"/>
          <w:color w:val="0F1115"/>
          <w:sz w:val="32"/>
          <w:szCs w:val="32"/>
          <w:shd w:val="clear" w:fill="FFFFFF"/>
          <w:lang w:val="en-US" w:eastAsia="zh-CN"/>
        </w:rPr>
        <w:t>保护</w:t>
      </w:r>
      <w:r>
        <w:rPr>
          <w:rFonts w:hint="eastAsia" w:ascii="仿宋_GB2312" w:hAnsi="仿宋_GB2312" w:eastAsia="仿宋_GB2312" w:cs="仿宋_GB2312"/>
          <w:color w:val="0F1115"/>
          <w:sz w:val="32"/>
          <w:szCs w:val="32"/>
          <w:shd w:val="clear" w:fill="FFFFFF"/>
          <w:lang w:eastAsia="zh-CN"/>
        </w:rPr>
        <w:t>意识和能力；</w:t>
      </w:r>
      <w:r>
        <w:rPr>
          <w:rFonts w:hint="eastAsia" w:ascii="仿宋_GB2312" w:hAnsi="Calibri" w:eastAsia="仿宋_GB2312" w:cs="Times New Roman"/>
          <w:kern w:val="2"/>
          <w:sz w:val="32"/>
          <w:szCs w:val="32"/>
          <w:lang w:val="en-US" w:eastAsia="zh-CN" w:bidi="ar"/>
        </w:rPr>
        <w:t>在北京市海外知识产权公共服务信息库上线医药健康产业海外知识产权保护案例、“重点产业全球布局跟踪”栏目，</w:t>
      </w:r>
      <w:r>
        <w:rPr>
          <w:rFonts w:hint="eastAsia" w:ascii="仿宋_GB2312" w:hAnsi="仿宋_GB2312" w:eastAsia="仿宋_GB2312" w:cs="仿宋_GB2312"/>
          <w:sz w:val="32"/>
          <w:szCs w:val="32"/>
          <w:highlight w:val="none"/>
          <w:lang w:val="en-US" w:eastAsia="zh-CN"/>
        </w:rPr>
        <w:t>为企业海外布局与纠纷应对提供支撑</w:t>
      </w:r>
      <w:r>
        <w:rPr>
          <w:rFonts w:hint="eastAsia" w:ascii="仿宋_GB2312" w:hAnsi="仿宋_GB2312" w:eastAsia="仿宋_GB2312" w:cs="仿宋_GB2312"/>
          <w:color w:val="0F1115"/>
          <w:sz w:val="32"/>
          <w:szCs w:val="32"/>
          <w:shd w:val="clear" w:fill="FFFFFF"/>
          <w:lang w:eastAsia="zh-CN"/>
        </w:rPr>
        <w:t>。</w:t>
      </w:r>
      <w:r>
        <w:rPr>
          <w:rFonts w:hint="eastAsia" w:ascii="仿宋_GB2312" w:hAnsi="仿宋_GB2312" w:eastAsia="仿宋_GB2312" w:cs="仿宋_GB2312"/>
          <w:color w:val="0F1115"/>
          <w:sz w:val="32"/>
          <w:szCs w:val="32"/>
          <w:shd w:val="clear" w:fill="FFFFFF"/>
        </w:rPr>
        <w:t>下一步，</w:t>
      </w:r>
      <w:r>
        <w:rPr>
          <w:rFonts w:hint="eastAsia" w:ascii="仿宋_GB2312" w:hAnsi="仿宋_GB2312" w:eastAsia="仿宋_GB2312" w:cs="仿宋_GB2312"/>
          <w:color w:val="0F1115"/>
          <w:sz w:val="32"/>
          <w:szCs w:val="32"/>
          <w:shd w:val="clear" w:fill="FFFFFF"/>
          <w:lang w:eastAsia="zh-CN"/>
        </w:rPr>
        <w:t>公共服务中心将</w:t>
      </w:r>
      <w:r>
        <w:rPr>
          <w:rFonts w:hint="eastAsia" w:ascii="仿宋" w:hAnsi="仿宋" w:eastAsia="仿宋" w:cs="仿宋"/>
          <w:sz w:val="32"/>
          <w:szCs w:val="32"/>
          <w:lang w:eastAsia="zh-CN"/>
        </w:rPr>
        <w:t>持续</w:t>
      </w:r>
      <w:r>
        <w:rPr>
          <w:rFonts w:hint="eastAsia" w:ascii="仿宋" w:hAnsi="仿宋" w:eastAsia="仿宋" w:cs="仿宋"/>
          <w:sz w:val="32"/>
          <w:szCs w:val="32"/>
        </w:rPr>
        <w:t>聚焦生物医药企业出海痛点难点，联动多方资源</w:t>
      </w:r>
      <w:r>
        <w:rPr>
          <w:rFonts w:hint="eastAsia" w:ascii="仿宋" w:hAnsi="仿宋" w:eastAsia="仿宋" w:cs="仿宋"/>
          <w:sz w:val="32"/>
          <w:szCs w:val="32"/>
          <w:lang w:val="en-US" w:eastAsia="zh-CN"/>
        </w:rPr>
        <w:t>、优化服务供给，以高水平知识产权公共服务为北京医药健康产业高质量发展赋能。</w:t>
      </w:r>
    </w:p>
    <w:p w14:paraId="0A9F1A12">
      <w:pPr>
        <w:pStyle w:val="9"/>
        <w:keepNext w:val="0"/>
        <w:keepLines w:val="0"/>
        <w:widowControl/>
        <w:suppressLineNumbers w:val="0"/>
        <w:shd w:val="clear" w:fill="FFFFFF"/>
        <w:adjustRightInd/>
        <w:snapToGrid/>
        <w:ind w:firstLine="640" w:firstLineChars="200"/>
        <w:jc w:val="left"/>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
        </w:rPr>
        <w:t>相关内容可</w:t>
      </w:r>
      <w:r>
        <w:rPr>
          <w:rFonts w:hint="eastAsia" w:ascii="仿宋" w:hAnsi="仿宋" w:eastAsia="仿宋" w:cs="仿宋"/>
          <w:sz w:val="32"/>
          <w:szCs w:val="32"/>
          <w:lang w:eastAsia="zh-CN"/>
        </w:rPr>
        <w:t>通过“北京市海外知识产权公共服务信息库”查询。</w:t>
      </w:r>
    </w:p>
    <w:p w14:paraId="14F06262">
      <w:pPr>
        <w:pStyle w:val="9"/>
        <w:keepNext w:val="0"/>
        <w:keepLines w:val="0"/>
        <w:widowControl/>
        <w:suppressLineNumbers w:val="0"/>
        <w:shd w:val="clear" w:fill="FFFFFF"/>
        <w:adjustRightInd/>
        <w:snapToGrid/>
        <w:ind w:firstLine="640" w:firstLineChars="200"/>
        <w:jc w:val="left"/>
        <w:rPr>
          <w:rFonts w:hint="eastAsia" w:ascii="仿宋" w:hAnsi="仿宋" w:eastAsia="仿宋" w:cs="仿宋"/>
          <w:sz w:val="32"/>
          <w:szCs w:val="32"/>
          <w:lang w:eastAsia="zh-CN"/>
        </w:rPr>
      </w:pPr>
    </w:p>
    <w:p w14:paraId="5DF1F701">
      <w:pPr>
        <w:pStyle w:val="9"/>
        <w:keepNext w:val="0"/>
        <w:keepLines w:val="0"/>
        <w:widowControl/>
        <w:suppressLineNumbers w:val="0"/>
        <w:shd w:val="clear" w:fill="FFFFFF"/>
        <w:adjustRightInd/>
        <w:snapToGrid/>
        <w:ind w:firstLine="640" w:firstLineChars="200"/>
        <w:jc w:val="left"/>
        <w:rPr>
          <w:rFonts w:hint="eastAsia" w:ascii="仿宋" w:hAnsi="仿宋" w:eastAsia="仿宋" w:cs="仿宋"/>
          <w:sz w:val="32"/>
          <w:szCs w:val="32"/>
          <w:lang w:eastAsia="zh-CN"/>
        </w:rPr>
      </w:pPr>
    </w:p>
    <w:p w14:paraId="61D6D82F">
      <w:pPr>
        <w:pStyle w:val="9"/>
        <w:keepNext w:val="0"/>
        <w:keepLines w:val="0"/>
        <w:widowControl/>
        <w:suppressLineNumbers w:val="0"/>
        <w:shd w:val="clear" w:fill="FFFFFF"/>
        <w:adjustRightInd/>
        <w:snapToGrid/>
        <w:ind w:firstLine="480" w:firstLineChars="200"/>
        <w:jc w:val="left"/>
        <w:rPr>
          <w:szCs w:val="32"/>
        </w:rPr>
      </w:pPr>
    </w:p>
    <w:p w14:paraId="2357FF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p w14:paraId="4E651378">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楷体_GB2312" w:hAnsi="楷体_GB2312" w:eastAsia="楷体_GB2312" w:cs="楷体_GB2312"/>
          <w:color w:val="0F1115"/>
          <w:sz w:val="32"/>
          <w:szCs w:val="32"/>
          <w:shd w:val="clear" w:fill="FFFFFF"/>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503050405090304"/>
    <w:charset w:val="01"/>
    <w:family w:val="swiss"/>
    <w:pitch w:val="default"/>
    <w:sig w:usb0="00000000" w:usb1="00000000" w:usb2="00000001" w:usb3="00000000" w:csb0="400001BF" w:csb1="DFF70000"/>
  </w:font>
  <w:font w:name="宋体">
    <w:altName w:val="书宋-简"/>
    <w:panose1 w:val="02010600030101010101"/>
    <w:charset w:val="50"/>
    <w:family w:val="auto"/>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方正仿宋_GBK">
    <w:altName w:val="仿宋-简"/>
    <w:panose1 w:val="02000000000000000000"/>
    <w:charset w:val="86"/>
    <w:family w:val="auto"/>
    <w:pitch w:val="default"/>
    <w:sig w:usb0="00000000" w:usb1="00000000" w:usb2="00082016" w:usb3="00000000" w:csb0="00040001" w:csb1="00000000"/>
  </w:font>
  <w:font w:name="仿宋-简">
    <w:panose1 w:val="02010609060101010101"/>
    <w:charset w:val="86"/>
    <w:family w:val="auto"/>
    <w:pitch w:val="default"/>
    <w:sig w:usb0="A00002BF" w:usb1="3ACF7CFA" w:usb2="00000016" w:usb3="00000000" w:csb0="00040001" w:csb1="00000000"/>
  </w:font>
  <w:font w:name="黑体-简">
    <w:panose1 w:val="02010609060101010101"/>
    <w:charset w:val="86"/>
    <w:family w:val="auto"/>
    <w:pitch w:val="default"/>
    <w:sig w:usb0="A00002BF" w:usb1="3ACF7CFA" w:usb2="00000016" w:usb3="00000000" w:csb0="00040001" w:csb1="00000000"/>
  </w:font>
  <w:font w:name="汉仪中黑KW">
    <w:altName w:val="黑体-简"/>
    <w:panose1 w:val="00020600040101010101"/>
    <w:charset w:val="86"/>
    <w:family w:val="auto"/>
    <w:pitch w:val="default"/>
    <w:sig w:usb0="00000000" w:usb1="00000000" w:usb2="00000016" w:usb3="00000000" w:csb0="00040000" w:csb1="00000000"/>
  </w:font>
  <w:font w:name="Calibri Light">
    <w:altName w:val="FT Thymes"/>
    <w:panose1 w:val="020F0302020204030204"/>
    <w:charset w:val="00"/>
    <w:family w:val="auto"/>
    <w:pitch w:val="default"/>
    <w:sig w:usb0="00000000" w:usb1="00000000" w:usb2="00000009" w:usb3="00000000" w:csb0="200001F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楷体_GB2312">
    <w:altName w:val="楷体-简"/>
    <w:panose1 w:val="02010609030101010101"/>
    <w:charset w:val="86"/>
    <w:family w:val="modern"/>
    <w:pitch w:val="default"/>
    <w:sig w:usb0="00000000" w:usb1="00000000" w:usb2="00000000" w:usb3="00000000" w:csb0="00040000" w:csb1="00000000"/>
  </w:font>
  <w:font w:name="楷体-简">
    <w:panose1 w:val="02010609060101010101"/>
    <w:charset w:val="86"/>
    <w:family w:val="auto"/>
    <w:pitch w:val="default"/>
    <w:sig w:usb0="A00002BF" w:usb1="3ACF7CFA" w:usb2="00000016" w:usb3="00000000" w:csb0="00040001" w:csb1="00000000"/>
  </w:font>
  <w:font w:name="汉仪楷体简">
    <w:altName w:val="楷体-简"/>
    <w:panose1 w:val="02010600000101010101"/>
    <w:charset w:val="86"/>
    <w:family w:val="auto"/>
    <w:pitch w:val="default"/>
    <w:sig w:usb0="00000000" w:usb1="00000000" w:usb2="00000002" w:usb3="00000000" w:csb0="00040000" w:csb1="00000000"/>
  </w:font>
  <w:font w:name="仿宋_GB2312">
    <w:altName w:val="仿宋-简"/>
    <w:panose1 w:val="02010609030101010101"/>
    <w:charset w:val="86"/>
    <w:family w:val="modern"/>
    <w:pitch w:val="default"/>
    <w:sig w:usb0="00000000" w:usb1="00000000" w:usb2="00000000" w:usb3="00000000" w:csb0="00040000" w:csb1="00000000"/>
  </w:font>
  <w:font w:name="方正小标宋简体">
    <w:altName w:val="方正小标宋-简"/>
    <w:panose1 w:val="02000000000000000000"/>
    <w:charset w:val="86"/>
    <w:family w:val="auto"/>
    <w:pitch w:val="default"/>
    <w:sig w:usb0="00000000" w:usb1="00000000" w:usb2="00000000" w:usb3="00000000" w:csb0="00040000" w:csb1="00000000"/>
  </w:font>
  <w:font w:name="方正小标宋-简">
    <w:panose1 w:val="02000500000000000000"/>
    <w:charset w:val="86"/>
    <w:family w:val="auto"/>
    <w:pitch w:val="default"/>
    <w:sig w:usb0="A00002BF" w:usb1="38CF7CFA" w:usb2="00000016" w:usb3="00000000" w:csb0="00040001" w:csb1="00000000"/>
  </w:font>
  <w:font w:name="方正公文小标宋">
    <w:altName w:val="方正小标宋-简"/>
    <w:panose1 w:val="02000500000000000000"/>
    <w:charset w:val="86"/>
    <w:family w:val="auto"/>
    <w:pitch w:val="default"/>
    <w:sig w:usb0="00000000" w:usb1="00000000"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C0B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763F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2763F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1A40"/>
    <w:rsid w:val="03675DC9"/>
    <w:rsid w:val="063130C9"/>
    <w:rsid w:val="09102B5A"/>
    <w:rsid w:val="10A92C1E"/>
    <w:rsid w:val="146412CF"/>
    <w:rsid w:val="149312D1"/>
    <w:rsid w:val="158741A4"/>
    <w:rsid w:val="15A703A2"/>
    <w:rsid w:val="19614D0C"/>
    <w:rsid w:val="1998028D"/>
    <w:rsid w:val="1B065B6B"/>
    <w:rsid w:val="1D324128"/>
    <w:rsid w:val="1F59095F"/>
    <w:rsid w:val="201B4CE7"/>
    <w:rsid w:val="20D3029D"/>
    <w:rsid w:val="2E6D4422"/>
    <w:rsid w:val="30164737"/>
    <w:rsid w:val="319770C5"/>
    <w:rsid w:val="32501AA2"/>
    <w:rsid w:val="35B3FFB2"/>
    <w:rsid w:val="366963C1"/>
    <w:rsid w:val="36EC3A0F"/>
    <w:rsid w:val="3DD75CC7"/>
    <w:rsid w:val="3EE14075"/>
    <w:rsid w:val="45832866"/>
    <w:rsid w:val="460A3EB2"/>
    <w:rsid w:val="46CD0221"/>
    <w:rsid w:val="46FB469C"/>
    <w:rsid w:val="4D973F59"/>
    <w:rsid w:val="4E044568"/>
    <w:rsid w:val="50CA2BBB"/>
    <w:rsid w:val="537D2167"/>
    <w:rsid w:val="542E520F"/>
    <w:rsid w:val="547C41CC"/>
    <w:rsid w:val="54EA310D"/>
    <w:rsid w:val="58C3061C"/>
    <w:rsid w:val="5C6A5252"/>
    <w:rsid w:val="5E433A2D"/>
    <w:rsid w:val="5E4D1ED1"/>
    <w:rsid w:val="600A62A0"/>
    <w:rsid w:val="640B731B"/>
    <w:rsid w:val="69505512"/>
    <w:rsid w:val="69821E2D"/>
    <w:rsid w:val="6ADA17F5"/>
    <w:rsid w:val="6CDF2E4F"/>
    <w:rsid w:val="6DC20A4A"/>
    <w:rsid w:val="6F2D283B"/>
    <w:rsid w:val="746D70FB"/>
    <w:rsid w:val="75D4756D"/>
    <w:rsid w:val="78C43F2A"/>
    <w:rsid w:val="79501600"/>
    <w:rsid w:val="7CDA5B60"/>
    <w:rsid w:val="7E745D91"/>
    <w:rsid w:val="7EC9775F"/>
    <w:rsid w:val="7FDAD2A9"/>
    <w:rsid w:val="BDDF10EA"/>
    <w:rsid w:val="BF2FB52B"/>
    <w:rsid w:val="FD37C4D2"/>
    <w:rsid w:val="FDFF7588"/>
    <w:rsid w:val="FFFEC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ind w:firstLine="800" w:firstLineChars="200"/>
      <w:outlineLvl w:val="0"/>
    </w:pPr>
    <w:rPr>
      <w:rFonts w:eastAsia="黑体"/>
      <w:kern w:val="44"/>
      <w:sz w:val="32"/>
    </w:rPr>
  </w:style>
  <w:style w:type="paragraph" w:styleId="3">
    <w:name w:val="heading 2"/>
    <w:basedOn w:val="1"/>
    <w:next w:val="1"/>
    <w:unhideWhenUsed/>
    <w:qFormat/>
    <w:uiPriority w:val="9"/>
    <w:pPr>
      <w:keepNext/>
      <w:keepLines/>
      <w:adjustRightInd w:val="0"/>
      <w:snapToGrid w:val="0"/>
      <w:spacing w:line="560" w:lineRule="exact"/>
      <w:ind w:firstLine="641"/>
      <w:outlineLvl w:val="1"/>
    </w:pPr>
    <w:rPr>
      <w:rFonts w:eastAsia="楷体_GB2312" w:asciiTheme="majorAscii" w:hAnsiTheme="majorAscii" w:cstheme="majorBidi"/>
      <w:bCs/>
      <w:sz w:val="32"/>
      <w:szCs w:val="32"/>
    </w:rPr>
  </w:style>
  <w:style w:type="paragraph" w:styleId="4">
    <w:name w:val="heading 3"/>
    <w:basedOn w:val="1"/>
    <w:next w:val="1"/>
    <w:link w:val="16"/>
    <w:unhideWhenUsed/>
    <w:qFormat/>
    <w:uiPriority w:val="0"/>
    <w:pPr>
      <w:adjustRightInd w:val="0"/>
      <w:snapToGrid w:val="0"/>
      <w:spacing w:before="0" w:beforeAutospacing="0" w:after="0" w:afterAutospacing="0" w:line="560" w:lineRule="exact"/>
      <w:ind w:firstLine="800" w:firstLineChars="200"/>
      <w:jc w:val="left"/>
      <w:outlineLvl w:val="2"/>
    </w:pPr>
    <w:rPr>
      <w:rFonts w:hint="eastAsia" w:ascii="宋体" w:hAnsi="宋体" w:eastAsia="方正仿宋_GBK" w:cs="宋体"/>
      <w:b/>
      <w:bCs/>
      <w:kern w:val="0"/>
      <w:sz w:val="32"/>
      <w:szCs w:val="27"/>
      <w:lang w:bidi="ar"/>
    </w:rPr>
  </w:style>
  <w:style w:type="paragraph" w:styleId="5">
    <w:name w:val="heading 4"/>
    <w:basedOn w:val="1"/>
    <w:next w:val="1"/>
    <w:link w:val="18"/>
    <w:unhideWhenUsed/>
    <w:qFormat/>
    <w:uiPriority w:val="9"/>
    <w:pPr>
      <w:keepNext/>
      <w:keepLines/>
      <w:adjustRightInd w:val="0"/>
      <w:snapToGrid w:val="0"/>
      <w:spacing w:line="560" w:lineRule="exact"/>
      <w:ind w:firstLine="641"/>
      <w:outlineLvl w:val="3"/>
    </w:pPr>
    <w:rPr>
      <w:rFonts w:ascii="仿宋_GB2312" w:hAnsi="仿宋_GB2312" w:eastAsia="方正仿宋_GBK" w:cstheme="majorBidi"/>
      <w:b/>
      <w:bCs/>
      <w:kern w:val="0"/>
      <w:sz w:val="32"/>
      <w:szCs w:val="28"/>
      <w:lang w:val="zh-CN" w:bidi="zh-CN"/>
    </w:rPr>
  </w:style>
  <w:style w:type="paragraph" w:styleId="6">
    <w:name w:val="heading 5"/>
    <w:basedOn w:val="1"/>
    <w:next w:val="1"/>
    <w:unhideWhenUsed/>
    <w:qFormat/>
    <w:uiPriority w:val="0"/>
    <w:pPr>
      <w:keepNext/>
      <w:keepLines/>
      <w:spacing w:beforeLines="0" w:beforeAutospacing="0" w:afterLines="0" w:afterAutospacing="0" w:line="360" w:lineRule="auto"/>
      <w:outlineLvl w:val="4"/>
    </w:p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Emphasis"/>
    <w:basedOn w:val="12"/>
    <w:qFormat/>
    <w:uiPriority w:val="0"/>
    <w:rPr>
      <w:i/>
    </w:rPr>
  </w:style>
  <w:style w:type="character" w:customStyle="1" w:styleId="16">
    <w:name w:val="标题 3 Char"/>
    <w:link w:val="4"/>
    <w:qFormat/>
    <w:uiPriority w:val="9"/>
    <w:rPr>
      <w:rFonts w:hint="eastAsia" w:ascii="宋体" w:hAnsi="宋体" w:eastAsia="方正仿宋_GBK" w:cs="宋体"/>
      <w:b/>
      <w:bCs/>
      <w:kern w:val="0"/>
      <w:sz w:val="32"/>
      <w:szCs w:val="27"/>
      <w:lang w:bidi="ar"/>
    </w:rPr>
  </w:style>
  <w:style w:type="paragraph" w:styleId="17">
    <w:name w:val="List Paragraph"/>
    <w:basedOn w:val="1"/>
    <w:unhideWhenUsed/>
    <w:qFormat/>
    <w:uiPriority w:val="99"/>
    <w:pPr>
      <w:ind w:firstLine="420" w:firstLineChars="200"/>
    </w:pPr>
  </w:style>
  <w:style w:type="character" w:customStyle="1" w:styleId="18">
    <w:name w:val="标题 4 Char"/>
    <w:link w:val="5"/>
    <w:qFormat/>
    <w:uiPriority w:val="0"/>
    <w:rPr>
      <w:rFonts w:ascii="仿宋_GB2312" w:hAnsi="仿宋_GB2312" w:eastAsia="方正仿宋_GBK" w:cstheme="majorBidi"/>
      <w:b/>
      <w:bCs/>
      <w:kern w:val="0"/>
      <w:sz w:val="32"/>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d9da4-ef0f-4b9e-ab26-d6aeabaae092}">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708</Words>
  <Characters>744</Characters>
  <Lines>0</Lines>
  <Paragraphs>0</Paragraphs>
  <TotalTime>32</TotalTime>
  <ScaleCrop>false</ScaleCrop>
  <LinksUpToDate>false</LinksUpToDate>
  <CharactersWithSpaces>744</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2026-01-21T02:06:00Z</dcterms:created>
  <dc:creator>Administrator</dc:creator>
  <cp:lastModifiedBy>平东采编</cp:lastModifiedBy>
  <cp:lastPrinted>2026-03-24T22:07:00Z</cp:lastPrinted>
  <dcterms:modified xsi:type="dcterms:W3CDTF">2026-03-26T13:30:34Z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eyJoZGlkIjoiODg4NWRlNGQxYjc3YmQwMzY4MDAyN2IyOGIzZmU1ZDkiLCJ1c2VySWQiOiIxNjQ3NDU3MDU2In0=</vt:lpwstr>
  </property>
  <property fmtid="{D5CDD505-2E9C-101B-9397-08002B2CF9AE}" pid="4" name="ICV">
    <vt:lpwstr>E2BCF53A5B31454C9BDEEF2E1F9B5F11_13</vt:lpwstr>
  </property>
</Properties>
</file>