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93AE5">
      <w:pPr>
        <w:jc w:val="center"/>
        <w:rPr>
          <w:rFonts w:hint="eastAsia" w:ascii="方正小标宋简体" w:eastAsia="方正小标宋简体"/>
          <w:sz w:val="44"/>
          <w:szCs w:val="48"/>
        </w:rPr>
      </w:pPr>
      <w:r>
        <w:rPr>
          <w:rFonts w:hint="eastAsia" w:ascii="方正小标宋简体" w:eastAsia="方正小标宋简体"/>
          <w:sz w:val="44"/>
          <w:szCs w:val="48"/>
        </w:rPr>
        <w:t>长城互联（北京）网络</w:t>
      </w:r>
      <w:r>
        <w:rPr>
          <w:rFonts w:ascii="方正小标宋简体" w:eastAsia="方正小标宋简体"/>
          <w:sz w:val="44"/>
          <w:szCs w:val="48"/>
        </w:rPr>
        <w:t>集团</w:t>
      </w:r>
      <w:r>
        <w:rPr>
          <w:rFonts w:hint="eastAsia" w:ascii="方正小标宋简体" w:eastAsia="方正小标宋简体"/>
          <w:sz w:val="44"/>
          <w:szCs w:val="48"/>
        </w:rPr>
        <w:t>落户北京</w:t>
      </w:r>
    </w:p>
    <w:p w14:paraId="27DF3876">
      <w:pPr>
        <w:jc w:val="center"/>
        <w:rPr>
          <w:rFonts w:hint="eastAsia" w:ascii="方正小标宋简体" w:eastAsia="方正小标宋简体"/>
          <w:sz w:val="44"/>
          <w:szCs w:val="48"/>
        </w:rPr>
      </w:pPr>
      <w:r>
        <w:rPr>
          <w:rFonts w:ascii="方正小标宋简体" w:eastAsia="方正小标宋简体"/>
          <w:sz w:val="44"/>
          <w:szCs w:val="48"/>
        </w:rPr>
        <w:t>暨创新发展发布会在京</w:t>
      </w:r>
      <w:r>
        <w:rPr>
          <w:rFonts w:hint="eastAsia" w:ascii="方正小标宋简体" w:eastAsia="方正小标宋简体"/>
          <w:sz w:val="44"/>
          <w:szCs w:val="48"/>
        </w:rPr>
        <w:t>圆满</w:t>
      </w:r>
      <w:r>
        <w:rPr>
          <w:rFonts w:ascii="方正小标宋简体" w:eastAsia="方正小标宋简体"/>
          <w:sz w:val="44"/>
          <w:szCs w:val="48"/>
        </w:rPr>
        <w:t>举行</w:t>
      </w:r>
    </w:p>
    <w:p w14:paraId="6B59C378">
      <w:pPr>
        <w:ind w:firstLine="640" w:firstLineChars="200"/>
        <w:jc w:val="both"/>
        <w:rPr>
          <w:rFonts w:hint="eastAsia" w:ascii="仿宋_GB2312"/>
          <w:sz w:val="32"/>
          <w:szCs w:val="36"/>
        </w:rPr>
      </w:pPr>
    </w:p>
    <w:p w14:paraId="7462BD5D">
      <w:pPr>
        <w:ind w:firstLine="640" w:firstLineChars="200"/>
        <w:jc w:val="both"/>
        <w:rPr>
          <w:rFonts w:ascii="仿宋_GB2312"/>
          <w:sz w:val="32"/>
          <w:szCs w:val="36"/>
        </w:rPr>
      </w:pPr>
      <w:r>
        <w:rPr>
          <w:rFonts w:ascii="仿宋_GB2312"/>
          <w:sz w:val="32"/>
          <w:szCs w:val="36"/>
        </w:rPr>
        <w:t>2026年3月26日，长城互联</w:t>
      </w:r>
      <w:r>
        <w:rPr>
          <w:rFonts w:hint="eastAsia" w:ascii="仿宋_GB2312"/>
          <w:sz w:val="32"/>
          <w:szCs w:val="36"/>
        </w:rPr>
        <w:t>（北京）</w:t>
      </w:r>
      <w:r>
        <w:rPr>
          <w:rFonts w:ascii="仿宋_GB2312"/>
          <w:sz w:val="32"/>
          <w:szCs w:val="36"/>
        </w:rPr>
        <w:t>网络集团落户北京暨创新发展发布会在北京举办。</w:t>
      </w:r>
    </w:p>
    <w:p w14:paraId="20B9DE80">
      <w:pPr>
        <w:ind w:firstLine="640" w:firstLineChars="200"/>
        <w:jc w:val="both"/>
        <w:rPr>
          <w:rFonts w:hint="eastAsia" w:ascii="仿宋_GB2312"/>
          <w:sz w:val="32"/>
          <w:szCs w:val="36"/>
        </w:rPr>
      </w:pPr>
      <w:r>
        <w:rPr>
          <w:rFonts w:ascii="仿宋_GB2312"/>
          <w:sz w:val="32"/>
          <w:szCs w:val="36"/>
        </w:rPr>
        <w:t>本次活动由北京市科学技术委员会、中关村科技园区管理委员会</w:t>
      </w:r>
      <w:r>
        <w:rPr>
          <w:rFonts w:hint="eastAsia" w:ascii="仿宋_GB2312"/>
          <w:sz w:val="32"/>
          <w:szCs w:val="36"/>
          <w:lang w:eastAsia="zh-CN"/>
        </w:rPr>
        <w:t>，</w:t>
      </w:r>
      <w:r>
        <w:rPr>
          <w:rFonts w:ascii="仿宋_GB2312"/>
          <w:sz w:val="32"/>
          <w:szCs w:val="36"/>
        </w:rPr>
        <w:t>北京市海淀区人民政府</w:t>
      </w:r>
      <w:r>
        <w:rPr>
          <w:rFonts w:hint="eastAsia" w:ascii="仿宋_GB2312"/>
          <w:sz w:val="32"/>
          <w:szCs w:val="36"/>
          <w:lang w:eastAsia="zh-CN"/>
        </w:rPr>
        <w:t>，</w:t>
      </w:r>
      <w:r>
        <w:rPr>
          <w:rFonts w:ascii="仿宋_GB2312"/>
          <w:sz w:val="32"/>
          <w:szCs w:val="36"/>
        </w:rPr>
        <w:t>中共北京市委军民融合发展委员会办公室联合主办，</w:t>
      </w:r>
      <w:r>
        <w:rPr>
          <w:rFonts w:hint="eastAsia" w:ascii="仿宋_GB2312"/>
          <w:sz w:val="32"/>
          <w:szCs w:val="36"/>
        </w:rPr>
        <w:t>工业和信息化部</w:t>
      </w:r>
      <w:r>
        <w:rPr>
          <w:rFonts w:ascii="仿宋_GB2312"/>
          <w:sz w:val="32"/>
          <w:szCs w:val="36"/>
        </w:rPr>
        <w:t>、国家信息中心、北京市及海淀区有关领导、行业专家，</w:t>
      </w:r>
      <w:r>
        <w:rPr>
          <w:rFonts w:hint="eastAsia" w:ascii="仿宋_GB2312"/>
          <w:sz w:val="32"/>
          <w:szCs w:val="36"/>
        </w:rPr>
        <w:t>中国人民银行、</w:t>
      </w:r>
      <w:r>
        <w:rPr>
          <w:rFonts w:ascii="仿宋_GB2312"/>
          <w:sz w:val="32"/>
          <w:szCs w:val="36"/>
        </w:rPr>
        <w:t>中国银行、</w:t>
      </w:r>
      <w:r>
        <w:rPr>
          <w:rFonts w:hint="eastAsia" w:ascii="仿宋_GB2312"/>
          <w:sz w:val="32"/>
          <w:szCs w:val="36"/>
        </w:rPr>
        <w:t>中国</w:t>
      </w:r>
      <w:r>
        <w:rPr>
          <w:rFonts w:ascii="仿宋_GB2312"/>
          <w:sz w:val="32"/>
          <w:szCs w:val="36"/>
        </w:rPr>
        <w:t>建设银行、</w:t>
      </w:r>
      <w:r>
        <w:rPr>
          <w:rFonts w:hint="eastAsia" w:ascii="仿宋_GB2312"/>
          <w:sz w:val="32"/>
          <w:szCs w:val="36"/>
        </w:rPr>
        <w:t>中国邮政储蓄银行等金融机构</w:t>
      </w:r>
      <w:r>
        <w:rPr>
          <w:rFonts w:ascii="仿宋_GB2312"/>
          <w:sz w:val="32"/>
          <w:szCs w:val="36"/>
        </w:rPr>
        <w:t>，</w:t>
      </w:r>
      <w:r>
        <w:rPr>
          <w:rFonts w:hint="eastAsia" w:ascii="仿宋_GB2312"/>
          <w:sz w:val="32"/>
          <w:szCs w:val="36"/>
        </w:rPr>
        <w:t>中国电信、中国联通、中国融通安防国际集团、</w:t>
      </w:r>
      <w:r>
        <w:rPr>
          <w:rFonts w:ascii="仿宋_GB2312"/>
          <w:sz w:val="32"/>
          <w:szCs w:val="36"/>
        </w:rPr>
        <w:t>央视网</w:t>
      </w:r>
      <w:r>
        <w:rPr>
          <w:rFonts w:hint="eastAsia" w:ascii="仿宋_GB2312"/>
          <w:sz w:val="32"/>
          <w:szCs w:val="36"/>
        </w:rPr>
        <w:t>等央国企及</w:t>
      </w:r>
      <w:bookmarkStart w:id="0" w:name="OLE_LINK1"/>
      <w:r>
        <w:rPr>
          <w:rFonts w:hint="eastAsia" w:ascii="仿宋_GB2312"/>
          <w:sz w:val="32"/>
          <w:szCs w:val="36"/>
        </w:rPr>
        <w:t>国家基础互联专网</w:t>
      </w:r>
      <w:bookmarkEnd w:id="0"/>
      <w:r>
        <w:rPr>
          <w:rFonts w:hint="eastAsia" w:ascii="仿宋_GB2312"/>
          <w:sz w:val="32"/>
          <w:szCs w:val="36"/>
        </w:rPr>
        <w:t>生态合作相关企业</w:t>
      </w:r>
      <w:r>
        <w:rPr>
          <w:rFonts w:ascii="仿宋_GB2312"/>
          <w:sz w:val="32"/>
          <w:szCs w:val="36"/>
        </w:rPr>
        <w:t>、主流媒体代表齐聚现场</w:t>
      </w:r>
      <w:r>
        <w:rPr>
          <w:rFonts w:hint="eastAsia" w:ascii="仿宋_GB2312"/>
          <w:sz w:val="32"/>
          <w:szCs w:val="36"/>
        </w:rPr>
        <w:t>,共证集团</w:t>
      </w:r>
      <w:r>
        <w:rPr>
          <w:rFonts w:ascii="仿宋_GB2312"/>
          <w:sz w:val="32"/>
          <w:szCs w:val="36"/>
        </w:rPr>
        <w:t>落户重要时刻，共商网信领域创新发展大计。</w:t>
      </w:r>
    </w:p>
    <w:p w14:paraId="040EAB06">
      <w:pPr>
        <w:ind w:firstLine="640" w:firstLineChars="200"/>
        <w:jc w:val="both"/>
        <w:rPr>
          <w:rFonts w:hint="eastAsia" w:ascii="仿宋_GB2312"/>
          <w:sz w:val="32"/>
          <w:szCs w:val="36"/>
        </w:rPr>
      </w:pPr>
      <w:r>
        <w:rPr>
          <w:rFonts w:hint="eastAsia" w:ascii="仿宋_GB2312"/>
          <w:sz w:val="32"/>
          <w:szCs w:val="36"/>
        </w:rPr>
        <w:t>14时30分，活动正式拉开帷幕</w:t>
      </w:r>
      <w:r>
        <w:rPr>
          <w:rFonts w:ascii="仿宋_GB2312"/>
          <w:sz w:val="32"/>
          <w:szCs w:val="36"/>
        </w:rPr>
        <w:t>，整场活动流程紧凑有序，依次开展领导致辞、战略合作签约、落户揭牌、主旨</w:t>
      </w:r>
      <w:r>
        <w:rPr>
          <w:rFonts w:hint="eastAsia" w:ascii="仿宋_GB2312"/>
          <w:sz w:val="32"/>
          <w:szCs w:val="36"/>
        </w:rPr>
        <w:t>发言</w:t>
      </w:r>
      <w:r>
        <w:rPr>
          <w:rFonts w:ascii="仿宋_GB2312"/>
          <w:sz w:val="32"/>
          <w:szCs w:val="36"/>
        </w:rPr>
        <w:t>、新品发布五大环节，全面展现政企协同创新决心，彰显</w:t>
      </w:r>
      <w:bookmarkStart w:id="1" w:name="OLE_LINK2"/>
      <w:r>
        <w:rPr>
          <w:rFonts w:hint="eastAsia" w:ascii="仿宋_GB2312"/>
          <w:sz w:val="32"/>
          <w:szCs w:val="36"/>
        </w:rPr>
        <w:t>国家基础互联专网</w:t>
      </w:r>
      <w:bookmarkEnd w:id="1"/>
      <w:r>
        <w:rPr>
          <w:rFonts w:hint="eastAsia" w:ascii="仿宋_GB2312"/>
          <w:sz w:val="32"/>
          <w:szCs w:val="36"/>
        </w:rPr>
        <w:t>的</w:t>
      </w:r>
      <w:r>
        <w:rPr>
          <w:rFonts w:ascii="仿宋_GB2312"/>
          <w:sz w:val="32"/>
          <w:szCs w:val="36"/>
        </w:rPr>
        <w:t>核心技术实力与产业布局规划，为首都网信产业高质量发展注入新动能。</w:t>
      </w:r>
    </w:p>
    <w:p w14:paraId="4CC73FDF">
      <w:pPr>
        <w:ind w:firstLine="640" w:firstLineChars="200"/>
        <w:jc w:val="both"/>
        <w:rPr>
          <w:rFonts w:hint="eastAsia" w:ascii="仿宋_GB2312"/>
          <w:sz w:val="32"/>
          <w:szCs w:val="36"/>
        </w:rPr>
      </w:pPr>
      <w:r>
        <w:rPr>
          <w:rFonts w:hint="eastAsia" w:ascii="仿宋_GB2312"/>
          <w:sz w:val="32"/>
          <w:szCs w:val="36"/>
        </w:rPr>
        <w:t>工业和信息化部网络安全产业发展中心主任付京波，北京市科学技术委员会、中关村科技园区管理委员会党组书记、主任张继红，海淀区委副书记、区长许心超，中国长城互联网信息中心主任张平义等领导嘉宾出席活动并致辞。与会人员围绕网络安全产业创新路径</w:t>
      </w:r>
      <w:bookmarkStart w:id="2" w:name="_GoBack"/>
      <w:bookmarkEnd w:id="2"/>
      <w:r>
        <w:rPr>
          <w:rFonts w:hint="eastAsia" w:ascii="仿宋_GB2312"/>
          <w:sz w:val="32"/>
          <w:szCs w:val="36"/>
        </w:rPr>
        <w:t>等核心议题展开热烈研讨，为网信产业高质量发展凝聚共识。</w:t>
      </w:r>
    </w:p>
    <w:p w14:paraId="13E0F7F6">
      <w:pPr>
        <w:ind w:firstLine="640" w:firstLineChars="200"/>
        <w:jc w:val="both"/>
        <w:rPr>
          <w:rFonts w:hint="eastAsia" w:ascii="仿宋_GB2312"/>
          <w:sz w:val="32"/>
          <w:szCs w:val="36"/>
        </w:rPr>
      </w:pPr>
      <w:r>
        <w:rPr>
          <w:rFonts w:hint="eastAsia" w:ascii="仿宋_GB2312"/>
          <w:sz w:val="32"/>
          <w:szCs w:val="36"/>
        </w:rPr>
        <w:t>长城互联（北京）网络集团有限公司是经有关主管部门明确的某国家基础互联专网合作主体牵头单位，负责按照总体规划和规范要求，联合中国电信、中国联通等国家基础电信运营商及相关力量，组织落实专管专用网络的投资建设、安全运营、联合运维及应急响应等工作</w:t>
      </w:r>
      <w:r>
        <w:rPr>
          <w:rFonts w:ascii="仿宋_GB2312"/>
          <w:sz w:val="32"/>
          <w:szCs w:val="36"/>
        </w:rPr>
        <w:t>，</w:t>
      </w:r>
      <w:r>
        <w:rPr>
          <w:rFonts w:hint="eastAsia" w:ascii="仿宋_GB2312"/>
          <w:sz w:val="32"/>
          <w:szCs w:val="36"/>
        </w:rPr>
        <w:t>将</w:t>
      </w:r>
      <w:r>
        <w:rPr>
          <w:rFonts w:ascii="仿宋_GB2312"/>
          <w:sz w:val="32"/>
          <w:szCs w:val="36"/>
        </w:rPr>
        <w:t>切实扛起网络安全与产业发展双重责任。</w:t>
      </w:r>
    </w:p>
    <w:p w14:paraId="41DCB3EF">
      <w:pPr>
        <w:ind w:firstLine="640" w:firstLineChars="200"/>
        <w:jc w:val="both"/>
        <w:rPr>
          <w:rFonts w:hint="eastAsia" w:ascii="仿宋_GB2312"/>
          <w:sz w:val="32"/>
          <w:szCs w:val="36"/>
        </w:rPr>
      </w:pPr>
      <w:r>
        <w:rPr>
          <w:rFonts w:ascii="仿宋_GB2312"/>
          <w:sz w:val="32"/>
          <w:szCs w:val="36"/>
        </w:rPr>
        <w:t>活动现场，海淀区</w:t>
      </w:r>
      <w:r>
        <w:rPr>
          <w:rFonts w:hint="eastAsia" w:ascii="仿宋_GB2312"/>
          <w:sz w:val="32"/>
          <w:szCs w:val="36"/>
        </w:rPr>
        <w:t>人民</w:t>
      </w:r>
      <w:r>
        <w:rPr>
          <w:rFonts w:ascii="仿宋_GB2312"/>
          <w:sz w:val="32"/>
          <w:szCs w:val="36"/>
        </w:rPr>
        <w:t>政府与中国长城互联网信息中心签署战略合作框架协议，围绕项目落地、技术研发、人才</w:t>
      </w:r>
      <w:r>
        <w:rPr>
          <w:rFonts w:hint="eastAsia" w:ascii="仿宋_GB2312"/>
          <w:sz w:val="32"/>
          <w:szCs w:val="36"/>
        </w:rPr>
        <w:t>培养</w:t>
      </w:r>
      <w:r>
        <w:rPr>
          <w:rFonts w:ascii="仿宋_GB2312"/>
          <w:sz w:val="32"/>
          <w:szCs w:val="36"/>
        </w:rPr>
        <w:t>等达成深度合作，</w:t>
      </w:r>
      <w:r>
        <w:rPr>
          <w:rFonts w:hint="eastAsia" w:ascii="仿宋_GB2312"/>
          <w:sz w:val="32"/>
          <w:szCs w:val="36"/>
        </w:rPr>
        <w:t>双方</w:t>
      </w:r>
      <w:r>
        <w:rPr>
          <w:rFonts w:ascii="仿宋_GB2312"/>
          <w:sz w:val="32"/>
          <w:szCs w:val="36"/>
        </w:rPr>
        <w:t>构建长效协同机制。随后，</w:t>
      </w:r>
      <w:r>
        <w:rPr>
          <w:rFonts w:hint="eastAsia" w:ascii="仿宋_GB2312"/>
          <w:sz w:val="32"/>
          <w:szCs w:val="36"/>
        </w:rPr>
        <w:t>双方</w:t>
      </w:r>
      <w:r>
        <w:rPr>
          <w:rFonts w:ascii="仿宋_GB2312"/>
          <w:sz w:val="32"/>
          <w:szCs w:val="36"/>
        </w:rPr>
        <w:t>领导共同为集团落户揭牌，标志着</w:t>
      </w:r>
      <w:r>
        <w:rPr>
          <w:rFonts w:hint="eastAsia" w:ascii="仿宋_GB2312"/>
          <w:sz w:val="32"/>
          <w:szCs w:val="36"/>
        </w:rPr>
        <w:t>集团</w:t>
      </w:r>
      <w:r>
        <w:rPr>
          <w:rFonts w:ascii="仿宋_GB2312"/>
          <w:sz w:val="32"/>
          <w:szCs w:val="36"/>
        </w:rPr>
        <w:t>正式扎根北京，开启运营新征程。</w:t>
      </w:r>
    </w:p>
    <w:p w14:paraId="03900D31">
      <w:pPr>
        <w:ind w:firstLine="640" w:firstLineChars="200"/>
        <w:jc w:val="both"/>
        <w:rPr>
          <w:rFonts w:hint="eastAsia" w:ascii="仿宋_GB2312"/>
          <w:sz w:val="32"/>
          <w:szCs w:val="36"/>
        </w:rPr>
      </w:pPr>
      <w:r>
        <w:rPr>
          <w:rFonts w:hint="eastAsia" w:ascii="仿宋_GB2312"/>
          <w:sz w:val="32"/>
          <w:szCs w:val="36"/>
        </w:rPr>
        <w:t>主旨发言环节亮点纷呈。中国工程院院士王建华以《筑牢网信体系安全屏障，护航国家安全发展大局》为题，系统阐述了网络安全在国家安全体系中的基础性、战略性地位，强调构建自主可控的网信技术体系是维护国家主权和安全的关键支撑。中国人民银行数字货币研究所所长穆长春发表《数字人民币发展与展望》，深入探讨数字金融在国防支付、供应链管理等领域的创新应用场景，为数字技术与国防建设融合发展提供新思路。</w:t>
      </w:r>
      <w:r>
        <w:rPr>
          <w:rFonts w:ascii="仿宋_GB2312"/>
          <w:sz w:val="32"/>
          <w:szCs w:val="36"/>
        </w:rPr>
        <w:t>活动尾声，长城互联</w:t>
      </w:r>
      <w:r>
        <w:rPr>
          <w:rFonts w:hint="eastAsia" w:ascii="仿宋_GB2312"/>
          <w:sz w:val="32"/>
          <w:szCs w:val="36"/>
        </w:rPr>
        <w:t>（北京）</w:t>
      </w:r>
      <w:r>
        <w:rPr>
          <w:rFonts w:ascii="仿宋_GB2312"/>
          <w:sz w:val="32"/>
          <w:szCs w:val="36"/>
        </w:rPr>
        <w:t>网络集团发布专用智能终端——“烽火”系列安全手机，</w:t>
      </w:r>
      <w:r>
        <w:rPr>
          <w:rFonts w:hint="eastAsia" w:ascii="仿宋_GB2312"/>
          <w:sz w:val="32"/>
          <w:szCs w:val="36"/>
        </w:rPr>
        <w:t>集团智能终端总经理胡伟对产品进行了介绍，</w:t>
      </w:r>
      <w:r>
        <w:rPr>
          <w:rFonts w:ascii="仿宋_GB2312"/>
          <w:sz w:val="32"/>
          <w:szCs w:val="36"/>
        </w:rPr>
        <w:t>产品采用“双域隔离”架构与“端</w:t>
      </w:r>
      <w:r>
        <w:rPr>
          <w:rFonts w:hint="eastAsia" w:ascii="仿宋_GB2312"/>
          <w:sz w:val="32"/>
          <w:szCs w:val="36"/>
          <w:lang w:eastAsia="zh-CN"/>
        </w:rPr>
        <w:t>—</w:t>
      </w:r>
      <w:r>
        <w:rPr>
          <w:rFonts w:ascii="仿宋_GB2312"/>
          <w:sz w:val="32"/>
          <w:szCs w:val="36"/>
        </w:rPr>
        <w:t>网</w:t>
      </w:r>
      <w:r>
        <w:rPr>
          <w:rFonts w:hint="eastAsia" w:ascii="仿宋_GB2312"/>
          <w:sz w:val="32"/>
          <w:szCs w:val="36"/>
          <w:lang w:eastAsia="zh-CN"/>
        </w:rPr>
        <w:t>—</w:t>
      </w:r>
      <w:r>
        <w:rPr>
          <w:rFonts w:ascii="仿宋_GB2312"/>
          <w:sz w:val="32"/>
          <w:szCs w:val="36"/>
        </w:rPr>
        <w:t>云”全链路防御体系，实现双系统物理隔离，</w:t>
      </w:r>
      <w:r>
        <w:rPr>
          <w:rFonts w:hint="eastAsia" w:ascii="仿宋_GB2312"/>
          <w:sz w:val="32"/>
          <w:szCs w:val="36"/>
        </w:rPr>
        <w:t>在防定位、防窃听等关键领域提供安全保障服务，标志着我国在自主可控信息安全领域、在捍卫网络空间主权征程上迈出重要一步。烽火系列终端产品兼具安全性、可靠性与智能化特性，可应用于关键核心领域，为信创国产化注入新的力量。</w:t>
      </w:r>
    </w:p>
    <w:p w14:paraId="264CEB13">
      <w:pPr>
        <w:ind w:firstLine="640" w:firstLineChars="200"/>
        <w:jc w:val="both"/>
        <w:rPr>
          <w:rFonts w:hint="eastAsia" w:ascii="仿宋_GB2312"/>
          <w:sz w:val="32"/>
          <w:szCs w:val="36"/>
        </w:rPr>
      </w:pPr>
      <w:r>
        <w:rPr>
          <w:rFonts w:ascii="仿宋_GB2312"/>
          <w:sz w:val="32"/>
          <w:szCs w:val="36"/>
        </w:rPr>
        <w:t>此次活动圆满落幕，标志着长城</w:t>
      </w:r>
      <w:r>
        <w:rPr>
          <w:rFonts w:hint="eastAsia" w:ascii="仿宋_GB2312"/>
          <w:sz w:val="32"/>
          <w:szCs w:val="36"/>
        </w:rPr>
        <w:t>互联（北京）网络</w:t>
      </w:r>
      <w:r>
        <w:rPr>
          <w:rFonts w:ascii="仿宋_GB2312"/>
          <w:sz w:val="32"/>
          <w:szCs w:val="36"/>
        </w:rPr>
        <w:t>集团扎根首都开启新篇，搭建起政企联动、产学研协同的高水平合作平台</w:t>
      </w:r>
      <w:r>
        <w:rPr>
          <w:rFonts w:hint="eastAsia" w:ascii="仿宋_GB2312"/>
          <w:sz w:val="32"/>
          <w:szCs w:val="36"/>
        </w:rPr>
        <w:t>。集团将进一步汇聚优质资源，激发产业创新活力，为服务国家网络安全战略、推动数字经济高质量发展注入强劲动力</w:t>
      </w:r>
      <w:r>
        <w:rPr>
          <w:rFonts w:hint="eastAsia" w:ascii="仿宋_GB2312"/>
          <w:sz w:val="32"/>
          <w:szCs w:val="36"/>
          <w:lang w:eastAsia="zh-CN"/>
        </w:rPr>
        <w:t>。</w:t>
      </w:r>
      <w:r>
        <w:rPr>
          <w:rFonts w:ascii="仿宋_GB2312"/>
          <w:sz w:val="32"/>
          <w:szCs w:val="36"/>
        </w:rPr>
        <w:t>未来，</w:t>
      </w:r>
      <w:r>
        <w:rPr>
          <w:rFonts w:hint="eastAsia" w:ascii="仿宋_GB2312"/>
          <w:sz w:val="32"/>
          <w:szCs w:val="36"/>
        </w:rPr>
        <w:t>集团</w:t>
      </w:r>
      <w:r>
        <w:rPr>
          <w:rFonts w:ascii="仿宋_GB2312"/>
          <w:sz w:val="32"/>
          <w:szCs w:val="36"/>
        </w:rPr>
        <w:t>将持续攻坚核心技术，加速成果转化，为首都经济发展、国家科技强国建设与网络空间安全保障贡献力量。</w:t>
      </w:r>
    </w:p>
    <w:p w14:paraId="003D8FAE">
      <w:pPr>
        <w:ind w:firstLine="640" w:firstLineChars="200"/>
        <w:jc w:val="both"/>
        <w:rPr>
          <w:rFonts w:hint="eastAsia" w:ascii="仿宋_GB2312"/>
          <w:sz w:val="32"/>
          <w:szCs w:val="36"/>
        </w:rPr>
      </w:pPr>
    </w:p>
    <w:sectPr>
      <w:footerReference r:id="rId5" w:type="default"/>
      <w:pgSz w:w="11906" w:h="16838"/>
      <w:pgMar w:top="2098" w:right="1474" w:bottom="1985" w:left="1588"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11977"/>
    </w:sdtPr>
    <w:sdtEndPr>
      <w:rPr>
        <w:rFonts w:eastAsia="宋体"/>
        <w:sz w:val="28"/>
        <w:szCs w:val="28"/>
      </w:rPr>
    </w:sdtEndPr>
    <w:sdtContent>
      <w:p w14:paraId="3658994D">
        <w:pPr>
          <w:pStyle w:val="11"/>
          <w:jc w:val="right"/>
          <w:rPr>
            <w:rFonts w:hint="eastAsia" w:eastAsia="宋体"/>
            <w:sz w:val="28"/>
            <w:szCs w:val="28"/>
          </w:rPr>
        </w:pPr>
        <w:r>
          <w:rPr>
            <w:rFonts w:hint="eastAsia" w:eastAsia="宋体"/>
            <w:sz w:val="28"/>
            <w:szCs w:val="28"/>
          </w:rPr>
          <w:t>—</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hint="eastAsia" w:eastAsia="宋体"/>
            <w:sz w:val="28"/>
            <w:szCs w:val="28"/>
          </w:rPr>
          <w:t>—</w:t>
        </w:r>
      </w:p>
    </w:sdtContent>
  </w:sdt>
  <w:p w14:paraId="401C7B7F">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9DC5239"/>
    <w:rsid w:val="48050D20"/>
    <w:rsid w:val="79E5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pPr>
    <w:rPr>
      <w:rFonts w:ascii="宋体" w:hAnsi="宋体" w:eastAsia="仿宋_GB2312" w:cstheme="minorBidi"/>
      <w:kern w:val="2"/>
      <w:sz w:val="22"/>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1"/>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2"/>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3"/>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tLeas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1">
    <w:name w:val="标题 5 字符"/>
    <w:basedOn w:val="16"/>
    <w:link w:val="6"/>
    <w:semiHidden/>
    <w:qFormat/>
    <w:uiPriority w:val="9"/>
    <w:rPr>
      <w:rFonts w:asciiTheme="minorHAnsi" w:hAnsiTheme="minorHAnsi" w:eastAsiaTheme="minorEastAsia" w:cstheme="majorBidi"/>
      <w:color w:val="2F5597" w:themeColor="accent1" w:themeShade="BF"/>
      <w:sz w:val="24"/>
    </w:rPr>
  </w:style>
  <w:style w:type="character" w:customStyle="1" w:styleId="22">
    <w:name w:val="标题 6 字符"/>
    <w:basedOn w:val="16"/>
    <w:link w:val="7"/>
    <w:semiHidden/>
    <w:qFormat/>
    <w:uiPriority w:val="9"/>
    <w:rPr>
      <w:rFonts w:asciiTheme="minorHAnsi" w:hAnsiTheme="minorHAnsi" w:eastAsiaTheme="minorEastAsia" w:cstheme="majorBidi"/>
      <w:b/>
      <w:bCs/>
      <w:color w:val="2F5597" w:themeColor="accent1" w:themeShade="BF"/>
    </w:rPr>
  </w:style>
  <w:style w:type="character" w:customStyle="1" w:styleId="23">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customStyle="1"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customStyle="1"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1351</Words>
  <Characters>1357</Characters>
  <Lines>28</Lines>
  <Paragraphs>9</Paragraphs>
  <TotalTime>3</TotalTime>
  <ScaleCrop>false</ScaleCrop>
  <LinksUpToDate>false</LinksUpToDate>
  <CharactersWithSpaces>1357</CharactersWithSpaces>
  <Application>WPS Office_12.1.0.23542_F1E327BC-269C-435d-A152-05C5408002CA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2026-03-23T17:45:00Z</dcterms:created>
  <dc:creator>BIN Leo</dc:creator>
  <cp:lastModifiedBy>xll</cp:lastModifiedBy>
  <cp:lastPrinted>2026-03-23T17:45:00Z</cp:lastPrinted>
  <dcterms:modified xsi:type="dcterms:W3CDTF">2026-03-26T03:24:42Z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eyJoZGlkIjoiZGNhYTY5YmM2OTZiYzhmMWFmNWM1NzQ1YzM5MzBmNzYiLCJ1c2VySWQiOiI5MjAzMzU3MTcifQ==</vt:lpwstr>
  </property>
  <property fmtid="{D5CDD505-2E9C-101B-9397-08002B2CF9AE}" pid="3" name="KSOProductBuildVer">
    <vt:lpwstr>2052-12.1.0.23542</vt:lpwstr>
  </property>
  <property fmtid="{D5CDD505-2E9C-101B-9397-08002B2CF9AE}" pid="4" name="ICV">
    <vt:lpwstr>576BECF4E99248609CCB7B0B14AED480_13</vt:lpwstr>
  </property>
</Properties>
</file>