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7914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载同频共振绘蓝图，三月盛会再启协同新程</w:t>
      </w:r>
    </w:p>
    <w:p w14:paraId="1F25637A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——京津冀协同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创新与高质量发展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论坛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即将开启</w:t>
      </w:r>
    </w:p>
    <w:p w14:paraId="748F7ECE">
      <w:pPr>
        <w:rPr>
          <w:rFonts w:hint="eastAsia"/>
        </w:rPr>
      </w:pPr>
    </w:p>
    <w:p w14:paraId="5D2E4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2014年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京津冀协同发展战略正式上升为国家战略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十二载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FFFFFF"/>
          <w:shd w:val="clear"/>
        </w:rPr>
        <w:t>春华</w:t>
      </w:r>
      <w:r>
        <w:rPr>
          <w:rFonts w:hint="eastAsia" w:ascii="仿宋_GB2312" w:hAnsi="仿宋_GB2312" w:eastAsia="仿宋_GB2312" w:cs="仿宋_GB2312"/>
          <w:sz w:val="32"/>
          <w:szCs w:val="32"/>
        </w:rPr>
        <w:t>秋实，从顶层设计的蓝图擘画到落地生根的生动实践，京津冀三地打破地域壁垒、强化统筹联动，实现历史性跨越，成为引领全国高质量发展的重要动力源。</w:t>
      </w:r>
    </w:p>
    <w:p w14:paraId="16B3B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经济总量连跨台阶，高质量发展动能澎湃</w:t>
      </w:r>
    </w:p>
    <w:p w14:paraId="227CB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14:ligatures w14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14:ligatures w14:val="none"/>
        </w:rPr>
        <w:t>十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:lang w:val="en-US" w:eastAsia="zh-CN"/>
          <w14:ligatures w14:val="none"/>
        </w:rPr>
        <w:t>余年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14:ligatures w14:val="none"/>
        </w:rPr>
        <w:t>来，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:highlight w:val="none"/>
          <w14:ligatures w14:val="none"/>
        </w:rPr>
        <w:t>京津冀经济社会发展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:highlight w:val="none"/>
          <w:lang w:val="en-US" w:eastAsia="zh-CN"/>
          <w14:ligatures w14:val="none"/>
        </w:rPr>
        <w:t>质效持续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:highlight w:val="none"/>
          <w14:ligatures w14:val="none"/>
        </w:rPr>
        <w:t>提升。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14:ligatures w14:val="none"/>
        </w:rPr>
        <w:t>区域经济总量从2014年的5.95万亿元增长至2025年的近12万亿元，连跨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14:ligatures w14:val="none"/>
        </w:rPr>
        <w:t>个万亿元台阶；2025年三地地区生产总值同比增长5.4%，高于全国平均水平，发展韧性持续增强。国家级先进制造业集群从2022年的2个增至2025年的7个，“六链五群”产业协同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:lang w:val="en-US" w:eastAsia="zh-CN"/>
          <w14:ligatures w14:val="none"/>
        </w:rPr>
        <w:t>布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14:ligatures w14:val="none"/>
        </w:rPr>
        <w:t>局加速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:lang w:val="en-US" w:eastAsia="zh-CN"/>
          <w14:ligatures w14:val="none"/>
        </w:rPr>
        <w:t>形成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14:ligatures w14:val="none"/>
        </w:rPr>
        <w:t>。</w:t>
      </w:r>
    </w:p>
    <w:p w14:paraId="7E9CE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科创协同加速赋能，创新要素高效流动</w:t>
      </w:r>
    </w:p>
    <w:p w14:paraId="45899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14:ligatures w14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:highlight w:val="none"/>
          <w14:ligatures w14:val="none"/>
        </w:rPr>
        <w:t>京津冀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14:ligatures w14:val="none"/>
        </w:rPr>
        <w:t>三地紧扣构建“北京研发、津冀转化”协同创新格局，创新链产业链深度融合。“十四五”期间，北京流向津冀技术合同成交额突破3200亿元，年均增速达23%，进一步打通科创成果跨区域转化关键通道。中关村企业在津冀设立分支机构从2013年的3500余家增至202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:lang w:val="en-US" w:eastAsia="zh-CN"/>
          <w14:ligatures w14:val="none"/>
        </w:rPr>
        <w:t>5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14:ligatures w14:val="none"/>
        </w:rPr>
        <w:t>年的1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:lang w:val="en-US" w:eastAsia="zh-CN"/>
          <w14:ligatures w14:val="none"/>
        </w:rPr>
        <w:t>.1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14:ligatures w14:val="none"/>
        </w:rPr>
        <w:t>万余家，雄安新区中关村科技园累计落户科创企业215家，“京津研发+河北转化”模式落地见效。围绕人工智能、具身智能、生物医药等前沿领域，三地共建协同创新平台，加速科技成果转化落地。</w:t>
      </w:r>
    </w:p>
    <w:p w14:paraId="3F1B9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新起点新征程，共赴协同创新之约</w:t>
      </w:r>
    </w:p>
    <w:p w14:paraId="2E0CE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14:ligatures w14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14:ligatures w14:val="none"/>
        </w:rPr>
        <w:t>十二载砥砺奋进，京津冀协同发展从“起势”到“成势”，在新时代新征程上展现出强大活力。</w:t>
      </w:r>
    </w:p>
    <w:p w14:paraId="5FF62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14:ligatures w14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14:ligatures w14:val="none"/>
        </w:rPr>
        <w:t>2025年12月召开的中央经济工作会议明确提出建设北京（京津冀）国际科技创新中心，这标志着京津冀协同发展进入更深层次阶段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:lang w:eastAsia="zh-CN"/>
          <w14:ligatures w14:val="none"/>
        </w:rPr>
        <w:t>。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14:ligatures w14:val="none"/>
        </w:rPr>
        <w:t>为扎实推进北京（京津冀）国际科技创新中心建设，促进科技创新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:lang w:val="en-US" w:eastAsia="zh-CN"/>
          <w14:ligatures w14:val="none"/>
        </w:rPr>
        <w:t>和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14:ligatures w14:val="none"/>
        </w:rPr>
        <w:t>产业创新深度融合，推动京津冀发展走深走实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:lang w:eastAsia="zh-CN"/>
          <w14:ligatures w14:val="none"/>
        </w:rPr>
        <w:t>，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14:ligatures w14:val="none"/>
        </w:rPr>
        <w:t>京津冀协同创新与高质量发展论坛将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:lang w:val="en-US" w:eastAsia="zh-CN"/>
          <w14:ligatures w14:val="none"/>
        </w:rPr>
        <w:t>于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14:ligatures w14:val="none"/>
        </w:rPr>
        <w:t>3月27日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:lang w:val="en-US" w:eastAsia="zh-CN"/>
          <w14:ligatures w14:val="none"/>
        </w:rPr>
        <w:t>正式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14:ligatures w14:val="none"/>
        </w:rPr>
        <w:t>召开。</w:t>
      </w:r>
    </w:p>
    <w:p w14:paraId="65935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14:ligatures w14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14:ligatures w14:val="none"/>
        </w:rPr>
        <w:t>本次论坛以“聚生态、促发展：京津冀协同创新引领未来”为主题，设置“领导致辞”“主旨报告”“成果发布”“合作签约”“主题推介”“主题分享”6个重要环节，邀请三地政府部门、高校科研院所、企业代表及国际创新机构嘉宾齐聚一堂，共议区域协同发展新路径、新举措，探讨前沿科技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:lang w:val="en-US" w:eastAsia="zh-CN"/>
          <w14:ligatures w14:val="none"/>
        </w:rPr>
        <w:t>和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14:ligatures w14:val="none"/>
        </w:rPr>
        <w:t>产业融合创新方向，加速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:lang w:val="en-US" w:eastAsia="zh-CN"/>
          <w14:ligatures w14:val="none"/>
        </w:rPr>
        <w:t>形成“北京引领、京津冀协同、全球辐射”的新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:u w:val="none" w:color="FFFFFF"/>
          <w:shd w:val="clear"/>
          <w:lang w:val="en-US" w:eastAsia="zh-CN"/>
          <w14:ligatures w14:val="none"/>
        </w:rPr>
        <w:t>发展格局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14:ligatures w14:val="none"/>
        </w:rPr>
        <w:t>。</w:t>
      </w:r>
    </w:p>
    <w:p w14:paraId="6237C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eastAsia"/>
        </w:rPr>
      </w:pP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14:ligatures w14:val="none"/>
        </w:rPr>
        <w:t>十二载同频共振，绘就协同发展壮美画卷；新征程携手共进，再启高质量发展新篇章。3月27日，让我们相聚京津冀协同创新与高质量发展论坛，共话未来、共谋发展，为加快建设世界级城市群、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:lang w:val="en-US" w:eastAsia="zh-CN"/>
          <w14:ligatures w14:val="none"/>
        </w:rPr>
        <w:t>推进</w:t>
      </w:r>
      <w:r>
        <w:rPr>
          <w:rFonts w:hint="eastAsia" w:ascii="仿宋_GB2312" w:hAnsi="Calibri" w:eastAsia="仿宋_GB2312" w:cs="Times New Roman"/>
          <w:b w:val="0"/>
          <w:bCs w:val="0"/>
          <w:color w:val="000000"/>
          <w:spacing w:val="-11"/>
          <w:sz w:val="32"/>
          <w:szCs w:val="32"/>
          <w14:ligatures w14:val="none"/>
        </w:rPr>
        <w:t>中国式现代化建设贡献力量！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A7241DF5-438B-4C9E-A82B-D00BE9F1160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D2EB1B4-C38C-43A3-A556-4A30AF84AE2E}"/>
  </w:font>
  <w:font w:name="仿宋-简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C700292-0882-4CC6-BD3F-DA1CBB20B7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32F15"/>
    <w:rsid w:val="0E531E9B"/>
    <w:rsid w:val="239C6437"/>
    <w:rsid w:val="2A9E3073"/>
    <w:rsid w:val="2B3C19C0"/>
    <w:rsid w:val="38147787"/>
    <w:rsid w:val="39432F15"/>
    <w:rsid w:val="49D925DB"/>
    <w:rsid w:val="4A91694F"/>
    <w:rsid w:val="4E0C5A6E"/>
    <w:rsid w:val="4E7A28BB"/>
    <w:rsid w:val="5E7B21EB"/>
    <w:rsid w:val="6B771F81"/>
    <w:rsid w:val="71BE3A7A"/>
    <w:rsid w:val="BBFF7700"/>
    <w:rsid w:val="DBFD39D5"/>
    <w:rsid w:val="DFE78594"/>
    <w:rsid w:val="FB7F5886"/>
    <w:rsid w:val="FFFDDCC0"/>
    <w:rsid w:val="FFFFF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1"/>
    <w:autoRedefine/>
    <w:qFormat/>
    <w:uiPriority w:val="0"/>
    <w:pPr>
      <w:widowControl w:val="0"/>
      <w:overflowPunct w:val="0"/>
      <w:autoSpaceDE w:val="0"/>
      <w:autoSpaceDN w:val="0"/>
      <w:adjustRightInd w:val="0"/>
      <w:spacing w:line="600" w:lineRule="exact"/>
      <w:ind w:firstLine="420" w:firstLineChars="200"/>
      <w:jc w:val="both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7d523251-597b-4e50-8083-1c025c339ef0</errorID>
      <errorWord xmlns="http://schemas.wps.cn/vas-ai-hub/contract-review">跨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跨新</item>
      </candidateList>
      <explain xmlns="http://schemas.wps.cn/vas-ai-hub/contract-review"/>
      <paraID xmlns="http://schemas.wps.cn/vas-ai-hub/contract-review">5B28634D</paraID>
      <start xmlns="http://schemas.wps.cn/vas-ai-hub/contract-review">5</start>
      <end xmlns="http://schemas.wps.cn/vas-ai-hub/contract-review">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916ce47b-fa54-47b0-afdb-b5436f5f61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994</Words>
  <Characters>1044</Characters>
  <Lines>0</Lines>
  <Paragraphs>0</Paragraphs>
  <TotalTime>5</TotalTime>
  <ScaleCrop>false</ScaleCrop>
  <LinksUpToDate>false</LinksUpToDate>
  <CharactersWithSpaces>1044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2026-03-17T00:30:00Z</dcterms:created>
  <dc:creator>陈晋雯</dc:creator>
  <cp:lastModifiedBy>majian</cp:lastModifiedBy>
  <dcterms:modified xsi:type="dcterms:W3CDTF">2026-03-26T01:47:51Z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EB39EBEE2BB648DCB6636C65217BFDA8_13</vt:lpwstr>
  </property>
  <property fmtid="{D5CDD505-2E9C-101B-9397-08002B2CF9AE}" pid="4" name="KSOTemplateDocerSaveRecord">
    <vt:lpwstr>eyJoZGlkIjoiNjE2MGI5OGU5OTcxYTkzMzE1YzhjYjAyZTI1ZTA3ODIiLCJ1c2VySWQiOiIyMDI0MjMwOTYifQ==</vt:lpwstr>
  </property>
  <property fmtid="{D5CDD505-2E9C-101B-9397-08002B2CF9AE}" pid="5" name="historyList">
    <vt:lpwstr>[[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722","errorWord":"春华","length":2,"majorClass":"文字提醒","majorClassCode":"E001","manufacturer":"方正","manufacturerCode":"funz","offset":72,"originalText":null,"reason":"重点词检查：（出自外接词库-人民日报社）","rightWord":"胡春华","source":"（出自外接词库-人民日报社）","tagEndIndex":74,"tagStartIndex":72,"zuobian":71,"youbian":73,"colorCode":255,"color":"#ce3e31","zksq":"收起","position":"第1页第7行    ","gaichi":"春华 → 胡春华            (方正)","gaichi1":" → ","suggest":{"ignore":true,"modify":false,"showSug":false,"showReason":true,"sug":""},"errorType":"2014年京津冀协同发展战略正式上升为国家战略，十二载春华秋实，从顶层设计的蓝图擘画到落地生根的生动实践，京津冀三地打破地域壁垒、强化统筹联动，实现历史性跨越，成为引领全国高质量发展的重要动力源。\r","xuanzhongindex":false,"xuanzhongone":true,"oid":"keyfocus0","proofreadLogId":null,"errorInfo":"2014年京津冀协同发展战略正式上升为国家战略，十二载&lt;cm&gt;春华&lt;/cm&gt;秋实，从顶层设计的蓝图擘画到落地生根的生动实践，京津冀三地打破地域壁垒、强化统筹联动，实现历史性跨越，成为引领全国高质量发展的重要动力源。","manufacturers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722","errorWord":"春华","length":2,"majorClass":"文字提醒","majorClassCode":"E001","manufacturer":"方正","manufacturerCode":"funz","offset":72,"originalText":null,"reason":"重点词检查：（出自外接词库-人民日报社）","rightWord":"胡春华","source":"（出自外接词库-人民日报社）","tagEndIndex":74,"tagStartIndex":72,"zuobian":71,"youbian":73,"colorCode":255,"color":"#ce3e31","zksq":"收起","position":"第1页第7行    ","gaichi":"春华 → 胡春华            (方正)","gaichi1":" → ","suggest":{"ignore":true,"modify":false,"showSug":false,"showReason":true,"sug":""},"errorType":"2014年京津冀协同发展战略正式上升为国家战略，十二载春华秋实，从顶层设计的蓝图擘画到落地生根的生动实践，京津冀三地打破地域壁垒、强化统筹联动，实现历史性跨越，成为引领全国高质量发展的重要动力源。\r","xuanzhongindex":false,"xuanzhongone":true,"oid":"keyfocus0","proofreadLogId":null,"errorInfo":"2014年京津冀协同发展战略正式上升为国家战略，十二载&lt;cm&gt;春华&lt;/cm&gt;秋实，从顶层设计的蓝图擘画到落地生根的生动实践，京津冀三地打破地域壁垒、强化统筹联动，实现历史性跨越，成为引领全国高质量发展的重要动力源。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],"manufacturersxlvalue":"方正","xzoptionone":true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manufacturersone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722","errorWord":"春华","length":2,"majorClass":"文字提醒","majorClassCode":"E001","manufacturer":"方正","manufacturerCode":"funz","offset":72,"originalText":null,"reason":"重点词检查：（出自外接词库-人民日报社）","rightWord":"胡春华","source":"（出自外接词库-人民日报社）","tagEndIndex":74,"tagStartIndex":72,"zuobian":71,"youbian":73,"colorCode":255,"color":"#ce3e31","zksq":"收起","position":"第1页第7行    ","gaichi":"春华 → 胡春华            (方正)","gaichi1":" → ","suggest":{"ignore":true,"modify":false,"showSug":false,"showReason":true,"sug":""},"errorType":"2014年京津冀协同发展战略正式上升为国家战略，十二载春华秋实，从顶层设计的蓝图擘画到落地生根的生动实践，京津冀三地打破地域壁垒、强化统筹联动，实现历史性跨越，成为引领全国高质量发展的重要动力源。\r","xuanzhongindex":false,"xuanzhongone":true,"oid":"keyfocus0","proofreadLogId":null,"errorInfo":"2014年京津冀协同发展战略正式上升为国家战略，十二载&lt;cm&gt;春华&lt;/cm&gt;秋实，从顶层设计的蓝图擘画到落地生根的生动实践，京津冀三地打破地域壁垒、强化统筹联动，实现历史性跨越，成为引领全国高质量发展的重要动力源。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}]},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9234","errorWord":"发展格局","length":4,"majorClass":"文字提醒","majorClassCode":"E001","manufacturer":"方正","manufacturerCode":"funz","offset":923,"originalText":null,"reason":"重点词检查","rightWord":"新发展格局","source":"","tagEndIndex":927,"tagStartIndex":923,"zuobian":929,"youbian":933,"colorCode":255,"color":"#ce3e31","zksq":"收起","position":"第2页第14行    ","gaichi":"发展格局 → 新发展格局            (方正)","gaichi1":" → ","suggest":{"ignore":true,"modify":false,"showSug":false,"showReason":true,"sug":""},"errorType":"本次论坛以“聚生态、促发展：京津冀协同创新引领未来”为主题，设置“领导致辞”“主旨报告”“成果发布”“合作签约”“主题推介”“主题分享”6个重要环节，邀请三地政府部门、高校科研院所、企业代表及国际创新机构嘉宾齐聚一堂，共议区域协同发展新路径、新举措，探讨前沿科技和产业融合创新方向，加速形成“北京引领、京津冀协同、全球辐射”的发展格局。\r","xuanzhongindex":false,"xuanzhongone":true,"oid":"keyfocus0","proofreadLogId":null,"errorInfo":"协同发展新路径、新举措，探讨前沿科技和产业融合创新方向，加速形成“北京引领、京津冀协同、全球辐射”的&lt;em&gt;发展格局&lt;/em&gt;。","manufacturers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9234","errorWord":"发展格局","length":4,"majorClass":"文字提醒","majorClassCode":"E001","manufacturer":"方正","manufacturerCode":"funz","offset":923,"originalText":null,"reason":"重点词检查","rightWord":"新发展格局","source":"","tagEndIndex":927,"tagStartIndex":923,"zuobian":929,"youbian":933,"colorCode":255,"color":"#ce3e31","zksq":"收起","position":"第2页第14行    ","gaichi":"发展格局 → 新发展格局            (方正)","gaichi1":" → ","suggest":{"ignore":true,"modify":false,"showSug":false,"showReason":true,"sug":""},"errorType":"本次论坛以“聚生态、促发展：京津冀协同创新引领未来”为主题，设置“领导致辞”“主旨报告”“成果发布”“合作签约”“主题推介”“主题分享”6个重要环节，邀请三地政府部门、高校科研院所、企业代表及国际创新机构嘉宾齐聚一堂，共议区域协同发展新路径、新举措，探讨前沿科技和产业融合创新方向，加速形成“北京引领、京津冀协同、全球辐射”的发展格局。\r","xuanzhongindex":false,"xuanzhongone":true,"oid":"keyfocus0","proofreadLogId":null,"errorInfo":"协同发展新路径、新举措，探讨前沿科技和产业融合创新方向，加速形成“北京引领、京津冀协同、全球辐射”的&lt;em&gt;发展格局&lt;/em&gt;。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],"manufacturersxlvalue":"方正","xzoptionone":true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manufacturersone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9234","errorWord":"发展格局","length":4,"majorClass":"文字提醒","majorClassCode":"E001","manufacturer":"方正","manufacturerCode":"funz","offset":923,"originalText":null,"reason":"重点词检查","rightWord":"新发展格局","source":"","tagEndIndex":927,"tagStartIndex":923,"zuobian":929,"youbian":933,"colorCode":255,"color":"#ce3e31","zksq":"收起","position":"第2页第14行    ","gaichi":"发展格局 → 新发展格局            (方正)","gaichi1":" → ","suggest":{"ignore":true,"modify":false,"showSug":false,"showReason":true,"sug":""},"errorType":"本次论坛以“聚生态、促发展：京津冀协同创新引领未来”为主题，设置“领导致辞”“主旨报告”“成果发布”“合作签约”“主题推介”“主题分享”6个重要环节，邀请三地政府部门、高校科研院所、企业代表及国际创新机构嘉宾齐聚一堂，共议区域协同发展新路径、新举措，探讨前沿科技和产业融合创新方向，加速形成“北京引领、京津冀协同、全球辐射”的发展格局。\r","xuanzhongindex":false,"xuanzhongone":true,"oid":"keyfocus0","proofreadLogId":null,"errorInfo":"协同发展新路径、新举措，探讨前沿科技和产业融合创新方向，加速形成“北京引领、京津冀协同、全球辐射”的&lt;em&gt;发展格局&lt;/em&gt;。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}]}]]</vt:lpwstr>
  </property>
</Properties>
</file>