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2582D">
      <w:pPr>
        <w:jc w:val="center"/>
        <w:rPr>
          <w:rFonts w:hint="eastAsia" w:ascii="黑体" w:hAnsi="黑体" w:eastAsia="黑体"/>
          <w:sz w:val="32"/>
          <w:szCs w:val="32"/>
        </w:rPr>
      </w:pPr>
      <w:r>
        <w:rPr>
          <w:rFonts w:hint="eastAsia" w:ascii="黑体" w:hAnsi="黑体" w:eastAsia="黑体"/>
          <w:sz w:val="32"/>
          <w:szCs w:val="32"/>
        </w:rPr>
        <w:t>京津冀协同创新与高质量发展论坛素材-成果发布环节</w:t>
      </w:r>
    </w:p>
    <w:p w14:paraId="60DD840C">
      <w:pPr>
        <w:rPr>
          <w:rFonts w:hint="eastAsia"/>
        </w:rPr>
      </w:pPr>
    </w:p>
    <w:p w14:paraId="2D1FA810">
      <w:pPr>
        <w:pStyle w:val="2"/>
        <w:jc w:val="center"/>
        <w:rPr>
          <w:rFonts w:hint="eastAsia" w:ascii="仿宋_GB2312" w:eastAsia="仿宋_GB2312"/>
          <w:b/>
          <w:bCs/>
          <w:sz w:val="32"/>
          <w:szCs w:val="32"/>
        </w:rPr>
      </w:pPr>
      <w:r>
        <w:rPr>
          <w:rFonts w:hint="eastAsia" w:ascii="仿宋_GB2312" w:eastAsia="仿宋_GB2312"/>
          <w:b/>
          <w:bCs/>
          <w:color w:val="auto"/>
          <w:sz w:val="32"/>
          <w:szCs w:val="32"/>
        </w:rPr>
        <w:t>重磅成果齐发布，夯实科创中心建设硬支撑</w:t>
      </w:r>
    </w:p>
    <w:p w14:paraId="1CAD1F83">
      <w:pPr>
        <w:ind w:firstLine="640" w:firstLineChars="200"/>
        <w:rPr>
          <w:rFonts w:ascii="仿宋_GB2312" w:hAnsi="仿宋_GB2312" w:eastAsia="仿宋_GB2312" w:cs="仿宋_GB2312"/>
          <w:sz w:val="32"/>
          <w:szCs w:val="32"/>
          <w14:ligatures w14:val="none"/>
        </w:rPr>
      </w:pPr>
    </w:p>
    <w:p w14:paraId="327F3046">
      <w:pPr>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论坛将集中发布一批推动科创中心建设的实质性举措与阶段性重磅成果，以硬核成果为建设工作筑牢发展根基。京津冀三地将联合发布共建行动计划，明确体制机制、重点任务与责任分工；正式发布京津冀协同创新联合体，凝聚三地全域创新合力，打造科创中心建设核心载体。同时，京津冀协同创新和产业协作重大示范项目、京津冀自然科学基金合作成果等成果将同步发布，从基金支持、场景供给、项目落地</w:t>
      </w:r>
      <w:r>
        <w:rPr>
          <w:rFonts w:hint="eastAsia" w:ascii="仿宋_GB2312" w:hAnsi="仿宋_GB2312" w:eastAsia="仿宋_GB2312" w:cs="仿宋_GB2312"/>
          <w:sz w:val="32"/>
          <w:szCs w:val="32"/>
          <w:lang w:val="en-US" w:eastAsia="zh-CN"/>
          <w14:ligatures w14:val="none"/>
        </w:rPr>
        <w:t>等</w:t>
      </w:r>
      <w:r>
        <w:rPr>
          <w:rFonts w:hint="eastAsia" w:ascii="仿宋_GB2312" w:hAnsi="仿宋_GB2312" w:eastAsia="仿宋_GB2312" w:cs="仿宋_GB2312"/>
          <w:sz w:val="32"/>
          <w:szCs w:val="32"/>
          <w14:ligatures w14:val="none"/>
        </w:rPr>
        <w:t>多维度，为科创中心建设提供全方位支撑。</w:t>
      </w:r>
    </w:p>
    <w:p w14:paraId="546BCBB0">
      <w:pPr>
        <w:pStyle w:val="2"/>
        <w:rPr>
          <w:rFonts w:hint="eastAsia" w:ascii="仿宋_GB2312" w:eastAsia="仿宋_GB2312"/>
          <w:b/>
          <w:bCs/>
          <w:color w:val="auto"/>
          <w:sz w:val="32"/>
          <w:szCs w:val="32"/>
        </w:rPr>
      </w:pPr>
      <w:r>
        <w:rPr>
          <w:rFonts w:hint="eastAsia" w:ascii="仿宋_GB2312" w:eastAsia="仿宋_GB2312"/>
          <w:b/>
          <w:bCs/>
          <w:color w:val="auto"/>
          <w:sz w:val="32"/>
          <w:szCs w:val="32"/>
        </w:rPr>
        <w:t>一、发布京津冀三地推进北京（京津冀）国际科技创新中心建设落实举措</w:t>
      </w:r>
    </w:p>
    <w:p w14:paraId="46720C1C">
      <w:pPr>
        <w:widowControl/>
        <w:ind w:firstLine="640" w:firstLineChars="200"/>
        <w:jc w:val="left"/>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为深入贯彻中央经济工作会议精神，全面落实北京（京津冀）国际科技创新中心建设方案，三地联合发布落实举措，进一步完善协同工作体系、合力推进建设方案各项任务落实落地。</w:t>
      </w:r>
    </w:p>
    <w:p w14:paraId="20475A9A">
      <w:pPr>
        <w:widowControl/>
        <w:ind w:firstLine="643" w:firstLineChars="200"/>
        <w:jc w:val="left"/>
        <w:rPr>
          <w:rFonts w:ascii="Times New Roman" w:hAnsi="Times New Roman" w:eastAsia="仿宋_GB2312" w:cs="仿宋_GB2312"/>
          <w:sz w:val="32"/>
          <w:szCs w:val="32"/>
          <w:lang w:bidi="ar"/>
        </w:rPr>
      </w:pPr>
      <w:r>
        <w:rPr>
          <w:rFonts w:hint="eastAsia" w:ascii="Times New Roman" w:hAnsi="Times New Roman" w:eastAsia="仿宋_GB2312" w:cs="仿宋_GB2312"/>
          <w:b/>
          <w:bCs/>
          <w:sz w:val="32"/>
          <w:szCs w:val="32"/>
          <w:lang w:bidi="ar"/>
        </w:rPr>
        <w:t>在体制机制上，</w:t>
      </w:r>
      <w:r>
        <w:rPr>
          <w:rFonts w:hint="eastAsia" w:ascii="Times New Roman" w:hAnsi="Times New Roman" w:eastAsia="仿宋_GB2312" w:cs="仿宋_GB2312"/>
          <w:sz w:val="32"/>
          <w:szCs w:val="32"/>
          <w:lang w:bidi="ar"/>
        </w:rPr>
        <w:t>发挥由</w:t>
      </w:r>
      <w:r>
        <w:rPr>
          <w:rFonts w:hint="eastAsia" w:ascii="Times New Roman" w:hAnsi="Times New Roman" w:eastAsia="仿宋_GB2312" w:cs="仿宋_GB2312"/>
          <w:sz w:val="32"/>
          <w:szCs w:val="32"/>
          <w:highlight w:val="none"/>
          <w:lang w:bidi="ar"/>
        </w:rPr>
        <w:t>中央科技办</w:t>
      </w:r>
      <w:r>
        <w:rPr>
          <w:rFonts w:hint="eastAsia" w:ascii="Times New Roman" w:hAnsi="Times New Roman" w:eastAsia="仿宋_GB2312" w:cs="仿宋_GB2312"/>
          <w:sz w:val="32"/>
          <w:szCs w:val="32"/>
          <w:lang w:bidi="ar"/>
        </w:rPr>
        <w:t>、北京市共同牵头的部市共建机制优势，津冀两地全面参与，形成北京（京津冀）推进科技创新中心建设工作协调机制，在</w:t>
      </w:r>
      <w:bookmarkStart w:id="1" w:name="_GoBack"/>
      <w:r>
        <w:rPr>
          <w:rFonts w:hint="eastAsia" w:ascii="Times New Roman" w:hAnsi="Times New Roman" w:eastAsia="仿宋_GB2312" w:cs="仿宋_GB2312"/>
          <w:sz w:val="32"/>
          <w:szCs w:val="32"/>
          <w:lang w:bidi="ar"/>
        </w:rPr>
        <w:t>中央科技办</w:t>
      </w:r>
      <w:r>
        <w:rPr>
          <w:rFonts w:hint="eastAsia" w:ascii="Times New Roman" w:hAnsi="Times New Roman" w:eastAsia="仿宋_GB2312" w:cs="仿宋_GB2312"/>
          <w:sz w:val="32"/>
          <w:szCs w:val="32"/>
          <w:lang w:bidi="ar"/>
        </w:rPr>
        <w:t>统筹下，由北京市牵头编</w:t>
      </w:r>
      <w:bookmarkEnd w:id="1"/>
      <w:r>
        <w:rPr>
          <w:rFonts w:hint="eastAsia" w:ascii="Times New Roman" w:hAnsi="Times New Roman" w:eastAsia="仿宋_GB2312" w:cs="仿宋_GB2312"/>
          <w:sz w:val="32"/>
          <w:szCs w:val="32"/>
          <w:lang w:bidi="ar"/>
        </w:rPr>
        <w:t>制年度重点工作方案及政策、任务清单。</w:t>
      </w:r>
    </w:p>
    <w:p w14:paraId="6C6B83E9">
      <w:pPr>
        <w:widowControl/>
        <w:ind w:firstLine="643" w:firstLineChars="200"/>
        <w:jc w:val="left"/>
        <w:rPr>
          <w:rFonts w:ascii="Times New Roman" w:hAnsi="Times New Roman" w:eastAsia="仿宋_GB2312" w:cs="仿宋_GB2312"/>
          <w:sz w:val="32"/>
          <w:szCs w:val="32"/>
          <w:lang w:bidi="ar"/>
        </w:rPr>
      </w:pPr>
      <w:r>
        <w:rPr>
          <w:rFonts w:hint="eastAsia" w:ascii="Times New Roman" w:hAnsi="Times New Roman" w:eastAsia="仿宋_GB2312" w:cs="仿宋_GB2312"/>
          <w:b/>
          <w:bCs/>
          <w:sz w:val="32"/>
          <w:szCs w:val="32"/>
          <w:lang w:bidi="ar"/>
        </w:rPr>
        <w:t>在重点任务上，</w:t>
      </w:r>
      <w:r>
        <w:rPr>
          <w:rFonts w:hint="eastAsia" w:ascii="Times New Roman" w:hAnsi="Times New Roman" w:eastAsia="仿宋_GB2312" w:cs="仿宋_GB2312"/>
          <w:sz w:val="32"/>
          <w:szCs w:val="32"/>
          <w:lang w:bidi="ar"/>
        </w:rPr>
        <w:t>京津冀三地精准发力、各有部署，北京市研究形成2026年重点任务工作方案，计划部署232个重点项目及任务；天津市编制落实意见，计划形成108项工作任务清单；河北省制定行动方案，计划形成54项分工台账和107项年度重点任务清单，雄安新区、石家庄将分别制定重要支点实施方案。</w:t>
      </w:r>
    </w:p>
    <w:p w14:paraId="73B063CC">
      <w:pPr>
        <w:widowControl/>
        <w:ind w:firstLine="643" w:firstLineChars="200"/>
        <w:jc w:val="left"/>
        <w:rPr>
          <w:rFonts w:ascii="Times New Roman" w:hAnsi="Times New Roman" w:eastAsia="仿宋_GB2312" w:cs="仿宋_GB2312"/>
          <w:sz w:val="32"/>
          <w:szCs w:val="32"/>
          <w:lang w:bidi="ar"/>
        </w:rPr>
      </w:pPr>
      <w:r>
        <w:rPr>
          <w:rFonts w:hint="eastAsia" w:ascii="Times New Roman" w:hAnsi="Times New Roman" w:eastAsia="仿宋_GB2312" w:cs="仿宋_GB2312"/>
          <w:b/>
          <w:bCs/>
          <w:sz w:val="32"/>
          <w:szCs w:val="32"/>
          <w:lang w:bidi="ar"/>
        </w:rPr>
        <w:t>在责任分工上，</w:t>
      </w:r>
      <w:r>
        <w:rPr>
          <w:rFonts w:hint="eastAsia" w:ascii="Times New Roman" w:hAnsi="Times New Roman" w:eastAsia="仿宋_GB2312" w:cs="仿宋_GB2312"/>
          <w:sz w:val="32"/>
          <w:szCs w:val="32"/>
          <w:lang w:bidi="ar"/>
        </w:rPr>
        <w:t>建立“中央统筹、部委协同、三地联动”体系，加强与科技部等国家部委对接，明确京津冀三地主体责任，确保各项举措落地见效。</w:t>
      </w:r>
    </w:p>
    <w:p w14:paraId="50F18783">
      <w:pPr>
        <w:widowControl/>
        <w:ind w:firstLine="640" w:firstLineChars="200"/>
        <w:jc w:val="left"/>
        <w:rPr>
          <w:rFonts w:hint="eastAsia"/>
        </w:rPr>
      </w:pPr>
      <w:r>
        <w:rPr>
          <w:rFonts w:hint="eastAsia" w:ascii="Times New Roman" w:hAnsi="Times New Roman" w:eastAsia="仿宋_GB2312" w:cs="仿宋_GB2312"/>
          <w:sz w:val="32"/>
          <w:szCs w:val="32"/>
          <w:lang w:bidi="ar"/>
        </w:rPr>
        <w:t>这份落实举措，将搭建起京津冀三地协同推进国际科技创新中心建设的“四梁八柱”，既是顶层设计的细化落地，也是京津冀三地同心同向、协同发力的生动体现，将进一步凝聚创新合力，推动重点任务落地见效，奋力谱写北京（京津冀）国际科技创新中心建设新篇章。</w:t>
      </w:r>
    </w:p>
    <w:p w14:paraId="5CE896E9">
      <w:pPr>
        <w:pStyle w:val="2"/>
        <w:rPr>
          <w:rFonts w:hint="eastAsia" w:ascii="仿宋_GB2312" w:eastAsia="仿宋_GB2312"/>
          <w:b/>
          <w:bCs/>
          <w:color w:val="auto"/>
          <w:sz w:val="32"/>
          <w:szCs w:val="32"/>
        </w:rPr>
      </w:pPr>
      <w:r>
        <w:rPr>
          <w:rFonts w:hint="eastAsia" w:ascii="仿宋_GB2312" w:eastAsia="仿宋_GB2312"/>
          <w:b/>
          <w:bCs/>
          <w:color w:val="auto"/>
          <w:sz w:val="32"/>
          <w:szCs w:val="32"/>
        </w:rPr>
        <w:t>二、发布京津冀协同创新和产业协作重大示范项目</w:t>
      </w:r>
    </w:p>
    <w:p w14:paraId="61F25F2E">
      <w:pPr>
        <w:widowControl/>
        <w:ind w:firstLine="640" w:firstLineChars="200"/>
        <w:jc w:val="left"/>
        <w:rPr>
          <w:rFonts w:hint="eastAsia" w:ascii="仿宋_GB2312" w:hAnsi="仿宋_GB2312" w:eastAsia="仿宋_GB2312" w:cs="仿宋_GB2312"/>
          <w:bCs/>
          <w:sz w:val="32"/>
          <w:szCs w:val="48"/>
          <w:lang w:bidi="ar"/>
        </w:rPr>
      </w:pPr>
      <w:r>
        <w:rPr>
          <w:rFonts w:hint="eastAsia" w:ascii="仿宋_GB2312" w:hAnsi="仿宋_GB2312" w:eastAsia="仿宋_GB2312" w:cs="仿宋_GB2312"/>
          <w:bCs/>
          <w:sz w:val="32"/>
          <w:szCs w:val="48"/>
          <w:u w:val="none" w:color="FFFFFF"/>
          <w:lang w:bidi="ar"/>
        </w:rPr>
        <w:t>习近平总书记</w:t>
      </w:r>
      <w:r>
        <w:rPr>
          <w:rFonts w:hint="eastAsia" w:ascii="仿宋_GB2312" w:hAnsi="仿宋_GB2312" w:eastAsia="仿宋_GB2312" w:cs="仿宋_GB2312"/>
          <w:bCs/>
          <w:sz w:val="32"/>
          <w:szCs w:val="48"/>
          <w:lang w:val="en-US" w:eastAsia="zh-CN" w:bidi="ar"/>
        </w:rPr>
        <w:t>在2026年</w:t>
      </w:r>
      <w:r>
        <w:rPr>
          <w:rFonts w:hint="eastAsia" w:ascii="仿宋_GB2312" w:hAnsi="仿宋_GB2312" w:eastAsia="仿宋_GB2312" w:cs="仿宋_GB2312"/>
          <w:bCs/>
          <w:sz w:val="32"/>
          <w:szCs w:val="48"/>
          <w:lang w:bidi="ar"/>
        </w:rPr>
        <w:t>春节前考察北京时强调，要抓住北京（京津冀）国际科技创新中心扩围的契机。发布的重大示范项目是京津冀协同发展的强劲引擎，下面发布京津冀协同创新和产业协作重大示范项目。</w:t>
      </w:r>
    </w:p>
    <w:p w14:paraId="2A3A4F30">
      <w:pPr>
        <w:widowControl/>
        <w:ind w:firstLine="643" w:firstLineChars="200"/>
        <w:jc w:val="left"/>
        <w:rPr>
          <w:rFonts w:hint="eastAsia" w:ascii="仿宋_GB2312" w:hAnsi="仿宋_GB2312" w:eastAsia="仿宋_GB2312" w:cs="仿宋_GB2312"/>
          <w:bCs/>
          <w:sz w:val="32"/>
          <w:szCs w:val="48"/>
          <w:lang w:bidi="ar"/>
        </w:rPr>
      </w:pPr>
      <w:r>
        <w:rPr>
          <w:rFonts w:hint="eastAsia" w:ascii="仿宋_GB2312" w:hAnsi="仿宋_GB2312" w:eastAsia="仿宋_GB2312" w:cs="仿宋_GB2312"/>
          <w:b/>
          <w:sz w:val="32"/>
          <w:szCs w:val="48"/>
          <w:lang w:bidi="ar"/>
        </w:rPr>
        <w:t>一是百万千瓦凝抽背热电联产机组项目。</w:t>
      </w:r>
      <w:r>
        <w:rPr>
          <w:rFonts w:hint="eastAsia" w:ascii="仿宋_GB2312" w:hAnsi="仿宋_GB2312" w:eastAsia="仿宋_GB2312" w:cs="仿宋_GB2312"/>
          <w:bCs/>
          <w:sz w:val="32"/>
          <w:szCs w:val="48"/>
          <w:lang w:bidi="ar"/>
        </w:rPr>
        <w:t>由京能集团投资超80亿元，落地河北涿州，聚焦热电联产机组高效灵活技术创新，着力突破能源高效利用、低压缸末级叶片本质安全、热电解耦能力提升等行业技术瓶颈，研制完成重大技术装备。该装备属于清洁低碳、安全高效的“新一代煤电”典范，可有效支撑北方地区大范围集中供热，显著提升煤电机组清洁高效灵活性，推进京津冀电力行业绿色低碳转型。</w:t>
      </w:r>
    </w:p>
    <w:p w14:paraId="19FCB85C">
      <w:pPr>
        <w:widowControl/>
        <w:ind w:firstLine="643" w:firstLineChars="200"/>
        <w:jc w:val="left"/>
        <w:rPr>
          <w:rFonts w:hint="eastAsia" w:ascii="仿宋_GB2312" w:hAnsi="仿宋_GB2312" w:eastAsia="仿宋_GB2312" w:cs="仿宋_GB2312"/>
          <w:bCs/>
          <w:sz w:val="32"/>
          <w:szCs w:val="48"/>
          <w:lang w:bidi="ar"/>
        </w:rPr>
      </w:pPr>
      <w:r>
        <w:rPr>
          <w:rFonts w:hint="eastAsia" w:ascii="仿宋_GB2312" w:hAnsi="仿宋_GB2312" w:eastAsia="仿宋_GB2312" w:cs="仿宋_GB2312"/>
          <w:b/>
          <w:sz w:val="32"/>
          <w:szCs w:val="48"/>
          <w:lang w:bidi="ar"/>
        </w:rPr>
        <w:t>二是机器人研发创新中心及中试基地项目。</w:t>
      </w:r>
      <w:r>
        <w:rPr>
          <w:rFonts w:hint="eastAsia" w:ascii="仿宋_GB2312" w:hAnsi="仿宋_GB2312" w:eastAsia="仿宋_GB2312" w:cs="仿宋_GB2312"/>
          <w:bCs/>
          <w:sz w:val="32"/>
          <w:szCs w:val="48"/>
          <w:lang w:bidi="ar"/>
        </w:rPr>
        <w:t>由炎凌嘉业投资4.5亿元，项目落地北京城市副中心运河商务区，打造京津冀并覆盖华北地区</w:t>
      </w:r>
      <w:r>
        <w:rPr>
          <w:rFonts w:hint="eastAsia" w:ascii="仿宋_GB2312" w:hAnsi="仿宋_GB2312" w:eastAsia="仿宋_GB2312" w:cs="仿宋_GB2312"/>
          <w:bCs/>
          <w:sz w:val="32"/>
          <w:szCs w:val="48"/>
          <w:lang w:val="en-US" w:eastAsia="zh-CN" w:bidi="ar"/>
        </w:rPr>
        <w:t>的</w:t>
      </w:r>
      <w:r>
        <w:rPr>
          <w:rFonts w:hint="eastAsia" w:ascii="仿宋_GB2312" w:hAnsi="仿宋_GB2312" w:eastAsia="仿宋_GB2312" w:cs="仿宋_GB2312"/>
          <w:bCs/>
          <w:sz w:val="32"/>
          <w:szCs w:val="48"/>
          <w:lang w:bidi="ar"/>
        </w:rPr>
        <w:t>机器人及数字化智能装备集成自动化一站式中试平台。凭借机器人测试、防爆机器人研发等自主技术优势，满足智能制造装备智能化、高端化需求，填补机器人中试测试领域空白。项目将完善京津冀区域智能装备产业链，以科创赋能产业升级，为区域智能制造高质量发展筑牢支撑。</w:t>
      </w:r>
    </w:p>
    <w:p w14:paraId="0F3965AF">
      <w:pPr>
        <w:widowControl/>
        <w:ind w:firstLine="643" w:firstLineChars="200"/>
        <w:jc w:val="left"/>
        <w:rPr>
          <w:rFonts w:hint="eastAsia" w:ascii="仿宋_GB2312" w:hAnsi="仿宋_GB2312" w:eastAsia="仿宋_GB2312" w:cs="仿宋_GB2312"/>
          <w:bCs/>
          <w:sz w:val="32"/>
          <w:szCs w:val="48"/>
          <w:lang w:bidi="ar"/>
        </w:rPr>
      </w:pPr>
      <w:r>
        <w:rPr>
          <w:rFonts w:hint="eastAsia" w:ascii="仿宋_GB2312" w:hAnsi="仿宋_GB2312" w:eastAsia="仿宋_GB2312" w:cs="仿宋_GB2312"/>
          <w:b/>
          <w:sz w:val="32"/>
          <w:szCs w:val="48"/>
          <w:lang w:bidi="ar"/>
        </w:rPr>
        <w:t>三是高镁轻强铝成果转化及产业化项目。</w:t>
      </w:r>
      <w:r>
        <w:rPr>
          <w:rFonts w:hint="eastAsia" w:ascii="仿宋_GB2312" w:hAnsi="仿宋_GB2312" w:eastAsia="仿宋_GB2312" w:cs="仿宋_GB2312"/>
          <w:bCs/>
          <w:sz w:val="32"/>
          <w:szCs w:val="48"/>
          <w:lang w:bidi="ar"/>
        </w:rPr>
        <w:t>由中国有研投资约4.5亿元，项目落地天津武清，深度联动区域产业资源，建设高镁轻强铝年产10000吨变形加工材和流变压铸坯料与零部件产品产能。高镁轻强铝材料作为我国原创技术成果，具有高镁含量、高强度、低密度的鲜明特点，兼具高性能和低成本优势，可广泛应用于航空航天、汽车、消费电子、机器人等领域，将助力京津冀地区构建轻质金属材料创新产业链，为区域协同发展注入新质生产力。</w:t>
      </w:r>
    </w:p>
    <w:p w14:paraId="27FEB042">
      <w:pPr>
        <w:widowControl/>
        <w:ind w:firstLine="643" w:firstLineChars="200"/>
        <w:jc w:val="left"/>
        <w:rPr>
          <w:rFonts w:hint="eastAsia" w:ascii="仿宋_GB2312" w:hAnsi="仿宋_GB2312" w:eastAsia="仿宋_GB2312" w:cs="仿宋_GB2312"/>
          <w:bCs/>
          <w:sz w:val="32"/>
          <w:szCs w:val="48"/>
          <w:lang w:bidi="ar"/>
        </w:rPr>
      </w:pPr>
      <w:r>
        <w:rPr>
          <w:rFonts w:hint="eastAsia" w:ascii="仿宋_GB2312" w:hAnsi="仿宋_GB2312" w:eastAsia="仿宋_GB2312" w:cs="仿宋_GB2312"/>
          <w:b/>
          <w:sz w:val="32"/>
          <w:szCs w:val="48"/>
          <w:lang w:bidi="ar"/>
        </w:rPr>
        <w:t>四是先进金属基复合材料研发中心及产业化项目。</w:t>
      </w:r>
      <w:r>
        <w:rPr>
          <w:rFonts w:hint="eastAsia" w:ascii="仿宋_GB2312" w:hAnsi="仿宋_GB2312" w:eastAsia="仿宋_GB2312" w:cs="仿宋_GB2312"/>
          <w:bCs/>
          <w:sz w:val="32"/>
          <w:szCs w:val="48"/>
          <w:lang w:bidi="ar"/>
        </w:rPr>
        <w:t>由中国有研投资超10亿元，落地河北燕郊，构建航空锻件、功能及结构复合材料规模化产能。项目凭借金属基复合材料制备自主核心技术，满足材料轻量化和多功能化等需求，产品覆盖3C电子等高端领域，将完善京津冀区域复合材料产业链，以科技创新赋能产业升级，为区域高质量发展提供坚实支撑。</w:t>
      </w:r>
    </w:p>
    <w:p w14:paraId="70BCAAF7">
      <w:pPr>
        <w:widowControl/>
        <w:ind w:firstLine="640" w:firstLineChars="200"/>
        <w:jc w:val="left"/>
        <w:rPr>
          <w:rFonts w:hint="eastAsia"/>
        </w:rPr>
      </w:pPr>
      <w:r>
        <w:rPr>
          <w:rFonts w:hint="eastAsia" w:ascii="仿宋_GB2312" w:hAnsi="仿宋_GB2312" w:eastAsia="仿宋_GB2312" w:cs="仿宋_GB2312"/>
          <w:bCs/>
          <w:sz w:val="32"/>
          <w:szCs w:val="48"/>
          <w:lang w:bidi="ar"/>
        </w:rPr>
        <w:t>以上近百亿元的项目投资，将有效带动京津冀产业跃升，为三地协同创新注入强劲动能，共同构筑高质量发展新高地。</w:t>
      </w:r>
    </w:p>
    <w:p w14:paraId="10F7C184">
      <w:pPr>
        <w:pStyle w:val="2"/>
        <w:rPr>
          <w:rFonts w:hint="eastAsia" w:ascii="仿宋_GB2312" w:eastAsia="仿宋_GB2312"/>
          <w:b/>
          <w:bCs/>
          <w:color w:val="auto"/>
          <w:sz w:val="32"/>
          <w:szCs w:val="32"/>
        </w:rPr>
      </w:pPr>
      <w:bookmarkStart w:id="0" w:name="_Hlk223944216"/>
      <w:r>
        <w:rPr>
          <w:rFonts w:hint="eastAsia" w:ascii="仿宋_GB2312" w:eastAsia="仿宋_GB2312"/>
          <w:b/>
          <w:bCs/>
          <w:color w:val="auto"/>
          <w:sz w:val="32"/>
          <w:szCs w:val="32"/>
        </w:rPr>
        <w:t>三、发布京津冀协同创新联合体</w:t>
      </w:r>
      <w:bookmarkEnd w:id="0"/>
      <w:r>
        <w:rPr>
          <w:rFonts w:hint="eastAsia" w:ascii="仿宋_GB2312" w:eastAsia="仿宋_GB2312"/>
          <w:b/>
          <w:bCs/>
          <w:color w:val="auto"/>
          <w:sz w:val="32"/>
          <w:szCs w:val="32"/>
        </w:rPr>
        <w:t>名单</w:t>
      </w:r>
    </w:p>
    <w:p w14:paraId="0BC79B21">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创新联合体是推动京津冀协同创新的重要力量。本次共发布54家京津冀协同创新联合体，涵盖高端制造、新材料、新一代信息技术、生物医药、新能源等多个领域，实现了三地优势产业全面覆盖与深度联动。</w:t>
      </w:r>
    </w:p>
    <w:p w14:paraId="039700FB">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创新联合体覆盖京津冀多个主导产业领域，其中高端装备制造领域15家、新材料领域14家、新一代信息技术领域11家、生物医药领域5家、新能源领域4家、节能环保领域2家、其他领域3家。54家创新联合体，由行业龙头企业牵头、高校科研院所参与，实现创新资源共享、技术联合攻关、成果协同转化，充分发挥三地各自优势，真正实现“三地同心、创新同行”。</w:t>
      </w:r>
    </w:p>
    <w:p w14:paraId="530D554E">
      <w:pPr>
        <w:widowControl/>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未来，这些联合体将充分发挥“领头雁”作用，聚焦产业痛点、攻克技术难关，推动传统产业优化升级和战略性新兴产业加速发展，促进三地创新优势快速转化为发展优势和竞争优势。</w:t>
      </w:r>
    </w:p>
    <w:p w14:paraId="418E6D0C">
      <w:pPr>
        <w:pStyle w:val="2"/>
        <w:rPr>
          <w:rFonts w:hint="eastAsia" w:ascii="仿宋_GB2312" w:eastAsia="仿宋_GB2312"/>
          <w:b/>
          <w:bCs/>
          <w:color w:val="auto"/>
          <w:sz w:val="32"/>
          <w:szCs w:val="32"/>
        </w:rPr>
      </w:pPr>
      <w:r>
        <w:rPr>
          <w:rFonts w:hint="eastAsia" w:ascii="仿宋_GB2312" w:eastAsia="仿宋_GB2312"/>
          <w:b/>
          <w:bCs/>
          <w:color w:val="auto"/>
          <w:sz w:val="32"/>
          <w:szCs w:val="32"/>
        </w:rPr>
        <w:t>四、发布京津冀自然科学基金合作成果</w:t>
      </w:r>
    </w:p>
    <w:p w14:paraId="0FFA4BCA">
      <w:pPr>
        <w:widowControl/>
        <w:spacing w:after="160" w:line="560" w:lineRule="exact"/>
        <w:ind w:firstLine="640" w:firstLineChars="200"/>
        <w:rPr>
          <w:rFonts w:hint="eastAsia" w:ascii="仿宋_GB2312" w:hAnsi="华文中宋" w:eastAsia="仿宋_GB2312" w:cs="仿宋_GB2312"/>
          <w:bCs/>
          <w:sz w:val="32"/>
          <w:szCs w:val="32"/>
          <w:lang w:bidi="ar"/>
        </w:rPr>
      </w:pPr>
      <w:r>
        <w:rPr>
          <w:rFonts w:hint="eastAsia" w:ascii="仿宋_GB2312" w:hAnsi="华文中宋" w:eastAsia="仿宋_GB2312" w:cs="仿宋_GB2312"/>
          <w:bCs/>
          <w:sz w:val="32"/>
          <w:szCs w:val="32"/>
          <w:lang w:bidi="ar"/>
        </w:rPr>
        <w:t>京津冀三地自2015年设立京津冀自然科学基金合作专项以来，聚焦共性基础科学问题，推动多学科交叉与多部门协作，突破了一批技术难题。</w:t>
      </w:r>
    </w:p>
    <w:p w14:paraId="103A437A">
      <w:pPr>
        <w:widowControl/>
        <w:spacing w:after="160" w:line="560" w:lineRule="exact"/>
        <w:ind w:firstLine="640" w:firstLineChars="200"/>
        <w:rPr>
          <w:rFonts w:hint="eastAsia" w:ascii="仿宋_GB2312" w:hAnsi="华文中宋" w:eastAsia="仿宋_GB2312" w:cs="仿宋_GB2312"/>
          <w:bCs/>
          <w:sz w:val="32"/>
          <w:szCs w:val="32"/>
          <w:lang w:bidi="ar"/>
        </w:rPr>
      </w:pPr>
      <w:r>
        <w:rPr>
          <w:rFonts w:hint="eastAsia" w:ascii="仿宋_GB2312" w:hAnsi="华文中宋" w:eastAsia="仿宋_GB2312" w:cs="仿宋_GB2312"/>
          <w:bCs/>
          <w:sz w:val="32"/>
          <w:szCs w:val="32"/>
          <w:lang w:bidi="ar"/>
        </w:rPr>
        <w:t>专项设立10年来，三地累计投入经费1.47亿元，资助项目277项，构建“五统一”工作模式，带动700余个科研团队深度合作。专项形成了丰硕成果，如生物医药领域，ZVS101e注射液获中美IND批件，实现千万级成果转化，突破脂质纳米材料关键辅料技术壁垒；在智能制造领域，数字孪生技术赋能锻造液压机预测性维护，广泛应用于多家龙头企业，设备维护成本平均降低了25%。</w:t>
      </w:r>
    </w:p>
    <w:p w14:paraId="263B508D">
      <w:pPr>
        <w:widowControl/>
        <w:spacing w:after="160" w:line="560" w:lineRule="exact"/>
        <w:ind w:firstLine="640" w:firstLineChars="200"/>
        <w:rPr>
          <w:rFonts w:hint="eastAsia"/>
        </w:rPr>
      </w:pPr>
      <w:r>
        <w:rPr>
          <w:rFonts w:hint="eastAsia" w:ascii="仿宋_GB2312" w:hAnsi="华文中宋" w:eastAsia="仿宋_GB2312" w:cs="仿宋_GB2312"/>
          <w:bCs/>
          <w:sz w:val="32"/>
          <w:szCs w:val="32"/>
          <w:lang w:bidi="ar"/>
        </w:rPr>
        <w:t>2026年，京津冀自然科学基金合作再拓新领域，围绕科学仪器这一科技创新的根基，形成新的学科代码，拓展涵盖17个二级学科方向，精准引导科研团队开展多维度、体系化研究，以源头创新夯实仪器产业底座，为推动基础研究注入硬核科技新动能。</w:t>
      </w:r>
    </w:p>
    <w:p w14:paraId="4C8DF1A9">
      <w:pPr>
        <w:pStyle w:val="2"/>
        <w:rPr>
          <w:rFonts w:hint="eastAsia" w:ascii="仿宋_GB2312" w:eastAsia="仿宋_GB2312"/>
          <w:b/>
          <w:bCs/>
          <w:color w:val="auto"/>
          <w:sz w:val="32"/>
          <w:szCs w:val="32"/>
        </w:rPr>
      </w:pPr>
      <w:r>
        <w:rPr>
          <w:rFonts w:hint="eastAsia" w:ascii="仿宋_GB2312" w:eastAsia="仿宋_GB2312"/>
          <w:b/>
          <w:bCs/>
          <w:color w:val="auto"/>
          <w:sz w:val="32"/>
          <w:szCs w:val="32"/>
        </w:rPr>
        <w:t>五、发布北京市概念验证平台清单</w:t>
      </w:r>
    </w:p>
    <w:p w14:paraId="7C7CC253">
      <w:pPr>
        <w:widowControl/>
        <w:ind w:firstLine="640" w:firstLineChars="200"/>
        <w:jc w:val="left"/>
        <w:rPr>
          <w:rFonts w:hint="eastAsia" w:ascii="仿宋_GB2312" w:hAnsi="仿宋_GB2312" w:eastAsia="仿宋_GB2312" w:cs="Times New Roman"/>
          <w:sz w:val="32"/>
          <w:szCs w:val="24"/>
          <w14:ligatures w14:val="none"/>
        </w:rPr>
      </w:pPr>
      <w:r>
        <w:rPr>
          <w:rFonts w:hint="eastAsia" w:ascii="仿宋_GB2312" w:hAnsi="仿宋_GB2312" w:eastAsia="仿宋_GB2312" w:cs="Times New Roman"/>
          <w:sz w:val="32"/>
          <w:szCs w:val="24"/>
          <w14:ligatures w14:val="none"/>
        </w:rPr>
        <w:t>聚焦科技成果转化所需的关键环节，更好地服务高精尖产业集群发展和未来产业战略布局，扎实推进北京（京津冀）国际科技创新中心建设，推动科技创新和产业创新深度融合，今天我们重磅发布打通科技成果转化的“任督二脉”，推动科技成果从“书架”走向“货架”的重要力量——北京已累计支持建设的46家概念验证平台。</w:t>
      </w:r>
    </w:p>
    <w:p w14:paraId="5937D380">
      <w:pPr>
        <w:widowControl/>
        <w:ind w:firstLine="640" w:firstLineChars="200"/>
        <w:jc w:val="left"/>
        <w:rPr>
          <w:rFonts w:hint="eastAsia" w:ascii="仿宋_GB2312" w:hAnsi="仿宋_GB2312" w:eastAsia="仿宋_GB2312" w:cs="Times New Roman"/>
          <w:sz w:val="32"/>
          <w:szCs w:val="24"/>
          <w14:ligatures w14:val="none"/>
        </w:rPr>
      </w:pPr>
      <w:r>
        <w:rPr>
          <w:rFonts w:hint="eastAsia" w:ascii="仿宋_GB2312" w:hAnsi="仿宋_GB2312" w:eastAsia="仿宋_GB2312" w:cs="Times New Roman"/>
          <w:sz w:val="32"/>
          <w:szCs w:val="24"/>
          <w14:ligatures w14:val="none"/>
        </w:rPr>
        <w:t>在产业布局上，46家平台全面覆盖医药健康、新一代信息技术、新材料、新能源汽车、航空航天、现代农业、节能环保和新能源等8个高精尖领域。无论创新源自何处，只要怀揣前沿技术成果，北京就有适合它的验证场景，为科研团队和初创企业</w:t>
      </w:r>
      <w:r>
        <w:rPr>
          <w:rFonts w:hint="eastAsia" w:ascii="仿宋_GB2312" w:hAnsi="仿宋_GB2312" w:eastAsia="仿宋_GB2312" w:cs="Times New Roman"/>
          <w:sz w:val="32"/>
          <w:szCs w:val="24"/>
          <w:lang w:val="en-US" w:eastAsia="zh-CN"/>
          <w14:ligatures w14:val="none"/>
        </w:rPr>
        <w:t>实现</w:t>
      </w:r>
      <w:r>
        <w:rPr>
          <w:rFonts w:hint="eastAsia" w:ascii="仿宋_GB2312" w:hAnsi="仿宋_GB2312" w:eastAsia="仿宋_GB2312" w:cs="Times New Roman"/>
          <w:sz w:val="32"/>
          <w:szCs w:val="24"/>
          <w14:ligatures w14:val="none"/>
        </w:rPr>
        <w:t>成果转化“关键一跃”提供坚实支撑。</w:t>
      </w:r>
    </w:p>
    <w:p w14:paraId="4DB9BE53">
      <w:pPr>
        <w:widowControl/>
        <w:ind w:firstLine="640" w:firstLineChars="200"/>
        <w:jc w:val="left"/>
        <w:rPr>
          <w:rFonts w:hint="eastAsia" w:ascii="仿宋_GB2312" w:hAnsi="仿宋_GB2312" w:eastAsia="仿宋_GB2312" w:cs="Times New Roman"/>
          <w:sz w:val="32"/>
          <w:szCs w:val="24"/>
          <w14:ligatures w14:val="none"/>
        </w:rPr>
      </w:pPr>
      <w:r>
        <w:rPr>
          <w:rFonts w:hint="eastAsia" w:ascii="仿宋_GB2312" w:hAnsi="仿宋_GB2312" w:eastAsia="仿宋_GB2312" w:cs="Times New Roman"/>
          <w:sz w:val="32"/>
          <w:szCs w:val="24"/>
          <w14:ligatures w14:val="none"/>
        </w:rPr>
        <w:t>在区域分布上，46家平台遍布海淀、昌平、怀柔等16个区，全面嵌入中关村科学城、怀柔科学城、未来科学城和亦庄创新高地，形成了“核心区引领、多区域协同”的空间格局。我们追求的不是距离的遥远，而是服务的贴近——让科研人员在家门口就能获得最专业的验证支持。</w:t>
      </w:r>
    </w:p>
    <w:p w14:paraId="69C75469">
      <w:pPr>
        <w:widowControl/>
        <w:ind w:firstLine="640" w:firstLineChars="200"/>
        <w:jc w:val="left"/>
        <w:rPr>
          <w:rFonts w:hint="eastAsia" w:ascii="仿宋_GB2312" w:hAnsi="仿宋_GB2312" w:eastAsia="仿宋_GB2312" w:cs="Times New Roman"/>
          <w:sz w:val="32"/>
          <w:szCs w:val="24"/>
          <w14:ligatures w14:val="none"/>
        </w:rPr>
      </w:pPr>
      <w:r>
        <w:rPr>
          <w:rFonts w:hint="eastAsia" w:ascii="仿宋_GB2312" w:hAnsi="仿宋_GB2312" w:eastAsia="仿宋_GB2312" w:cs="Times New Roman"/>
          <w:sz w:val="32"/>
          <w:szCs w:val="24"/>
          <w14:ligatures w14:val="none"/>
        </w:rPr>
        <w:t>在服务功能上，平台聚焦科技成果转化 “最初一公里”，集技术验证、商业验证、支撑服务于一体，为科研团队和创新主体提供从技术评估、概念验证到工程化开发的全链条服务。精准破解成果转化“死亡谷”</w:t>
      </w:r>
      <w:r>
        <w:rPr>
          <w:rFonts w:hint="eastAsia" w:ascii="仿宋_GB2312" w:hAnsi="仿宋_GB2312" w:eastAsia="仿宋_GB2312" w:cs="Times New Roman"/>
          <w:sz w:val="32"/>
          <w:szCs w:val="24"/>
          <w:u w:val="none" w:color="FFFFFF"/>
          <w14:ligatures w14:val="none"/>
        </w:rPr>
        <w:t>，</w:t>
      </w:r>
      <w:r>
        <w:rPr>
          <w:rFonts w:hint="eastAsia" w:ascii="仿宋_GB2312" w:hAnsi="仿宋_GB2312" w:eastAsia="仿宋_GB2312" w:cs="Times New Roman"/>
          <w:sz w:val="32"/>
          <w:szCs w:val="24"/>
          <w14:ligatures w14:val="none"/>
        </w:rPr>
        <w:t>着力打通从“实验室”到“产业化”的关键堵点，让京津冀的科技成果熟化更快、转化更顺、价值更高。</w:t>
      </w:r>
    </w:p>
    <w:p w14:paraId="1EFE2D51">
      <w:pPr>
        <w:widowControl/>
        <w:ind w:firstLine="640" w:firstLineChars="200"/>
        <w:jc w:val="left"/>
        <w:rPr>
          <w:rFonts w:hint="eastAsia" w:ascii="仿宋_GB2312" w:hAnsi="仿宋_GB2312" w:eastAsia="仿宋_GB2312" w:cs="Times New Roman"/>
          <w:sz w:val="32"/>
          <w:szCs w:val="24"/>
          <w14:ligatures w14:val="none"/>
        </w:rPr>
      </w:pPr>
      <w:r>
        <w:rPr>
          <w:rFonts w:hint="eastAsia" w:ascii="仿宋_GB2312" w:hAnsi="仿宋_GB2312" w:eastAsia="仿宋_GB2312" w:cs="Times New Roman"/>
          <w:sz w:val="32"/>
          <w:szCs w:val="24"/>
          <w14:ligatures w14:val="none"/>
        </w:rPr>
        <w:t>下一步，我们将持续扩容提质概念验证平台体系，深化与天津、河北的协同联动，推动平台资源共建共享、服务标准互认互通，吸引更多优质创新资源向京津冀聚集。</w:t>
      </w:r>
    </w:p>
    <w:p w14:paraId="181D48DB">
      <w:pPr>
        <w:pStyle w:val="2"/>
        <w:rPr>
          <w:rFonts w:hint="eastAsia" w:ascii="仿宋_GB2312" w:eastAsia="仿宋_GB2312"/>
          <w:b/>
          <w:bCs/>
          <w:color w:val="auto"/>
          <w:sz w:val="32"/>
          <w:szCs w:val="32"/>
        </w:rPr>
      </w:pPr>
      <w:r>
        <w:rPr>
          <w:rFonts w:hint="eastAsia" w:ascii="仿宋_GB2312" w:eastAsia="仿宋_GB2312"/>
          <w:b/>
          <w:bCs/>
          <w:color w:val="auto"/>
          <w:sz w:val="32"/>
          <w:szCs w:val="32"/>
        </w:rPr>
        <w:t>六、发布天津市天开高教科创园科创服务机构清单</w:t>
      </w:r>
    </w:p>
    <w:p w14:paraId="3680B786">
      <w:pPr>
        <w:widowControl/>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为深入实施京津冀协同发展战略，天开园已累计引入科创服务机构200家，全面服务核心区、天开华苑园、天开西青园等6个园区板块，构建起功能完备的科创服务网络。</w:t>
      </w:r>
    </w:p>
    <w:p w14:paraId="030D71D7">
      <w:pPr>
        <w:widowControl/>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从机构类型看，200家机构包括创业孵化类54家、概念验证类25家、检验检测类30家、委托研发类42家、技术经纪类28家，涵盖知识产权、财税法律、小试中试、人力资源、金融服务等9类专业领域，形成京津冀三地优势互补的科创服务矩阵。</w:t>
      </w:r>
    </w:p>
    <w:p w14:paraId="35D4F6A2">
      <w:pPr>
        <w:widowControl/>
        <w:spacing w:line="560" w:lineRule="exact"/>
        <w:ind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在服务功能上，这批机构聚焦成果转化全链条，为企业提供从研发、验证到运营的全周期支持，精准匹配不同阶段需求，着力打通科技成果从“实验室”到“生产线”的“最后一公里”，有效提升京津冀区域科技成果转化效率和比重。</w:t>
      </w:r>
    </w:p>
    <w:p w14:paraId="4606812A">
      <w:pPr>
        <w:widowControl/>
        <w:ind w:firstLine="640" w:firstLineChars="200"/>
        <w:jc w:val="left"/>
        <w:rPr>
          <w:rFonts w:hint="eastAsia"/>
        </w:rPr>
      </w:pPr>
      <w:r>
        <w:rPr>
          <w:rFonts w:hint="eastAsia" w:ascii="仿宋_GB2312" w:hAnsi="仿宋_GB2312" w:eastAsia="仿宋_GB2312" w:cs="仿宋_GB2312"/>
          <w:sz w:val="32"/>
          <w:szCs w:val="32"/>
          <w:lang w:bidi="ar"/>
        </w:rPr>
        <w:t>下一步，天开园将持续深化与北京、河北雄安新区的协同联动，吸引更多京津冀优质服务机构落户，为打造京津冀协同创新共同体贡献更大力量。</w:t>
      </w:r>
    </w:p>
    <w:p w14:paraId="029610B6">
      <w:pPr>
        <w:pStyle w:val="2"/>
        <w:rPr>
          <w:rFonts w:hint="eastAsia" w:ascii="仿宋_GB2312" w:eastAsia="仿宋_GB2312"/>
          <w:b/>
          <w:bCs/>
          <w:color w:val="auto"/>
          <w:sz w:val="32"/>
          <w:szCs w:val="32"/>
        </w:rPr>
      </w:pPr>
      <w:r>
        <w:rPr>
          <w:rFonts w:hint="eastAsia" w:ascii="仿宋_GB2312" w:eastAsia="仿宋_GB2312"/>
          <w:b/>
          <w:bCs/>
          <w:color w:val="auto"/>
          <w:sz w:val="32"/>
          <w:szCs w:val="32"/>
        </w:rPr>
        <w:t>七、发布河北省中试验证场景资源清单</w:t>
      </w:r>
    </w:p>
    <w:p w14:paraId="520BD189">
      <w:pPr>
        <w:widowControl/>
        <w:spacing w:line="560" w:lineRule="exact"/>
        <w:ind w:firstLine="640" w:firstLineChars="200"/>
        <w:jc w:val="left"/>
        <w:rPr>
          <w:rFonts w:ascii="仿宋_GB2312" w:hAnsi="Calibri" w:eastAsia="仿宋_GB2312" w:cs="Times New Roman"/>
          <w:bCs/>
          <w:sz w:val="32"/>
          <w:szCs w:val="32"/>
          <w14:ligatures w14:val="none"/>
        </w:rPr>
      </w:pPr>
      <w:r>
        <w:rPr>
          <w:rFonts w:hint="eastAsia" w:ascii="仿宋_GB2312" w:hAnsi="Calibri" w:eastAsia="仿宋_GB2312" w:cs="Times New Roman"/>
          <w:bCs/>
          <w:sz w:val="32"/>
          <w:szCs w:val="32"/>
          <w14:ligatures w14:val="none"/>
        </w:rPr>
        <w:t>河北积极共建北京（京津冀）国际科技创新中心，打造京津科技成果中试首选地，全面开放场景验证与中试服务资源，系统梳理整合形成50项河北省中试验证场景资源清单。</w:t>
      </w:r>
    </w:p>
    <w:p w14:paraId="2A725030">
      <w:pPr>
        <w:widowControl/>
        <w:spacing w:line="560" w:lineRule="exact"/>
        <w:ind w:firstLine="640" w:firstLineChars="200"/>
        <w:jc w:val="left"/>
        <w:rPr>
          <w:rFonts w:ascii="仿宋_GB2312" w:hAnsi="Calibri" w:eastAsia="仿宋_GB2312" w:cs="Times New Roman"/>
          <w:bCs/>
          <w:sz w:val="32"/>
          <w:szCs w:val="32"/>
          <w14:ligatures w14:val="none"/>
        </w:rPr>
      </w:pPr>
      <w:r>
        <w:rPr>
          <w:rFonts w:hint="eastAsia" w:ascii="仿宋_GB2312" w:hAnsi="Calibri" w:eastAsia="仿宋_GB2312" w:cs="Times New Roman"/>
          <w:bCs/>
          <w:sz w:val="32"/>
          <w:szCs w:val="32"/>
          <w14:ligatures w14:val="none"/>
        </w:rPr>
        <w:t>这份清单重点突出“全覆盖、高适配、可共享”特点，精准对接京津创新成果转化需求。其中，35项场景资源可以涵盖现代化钢铁、绿色化工、生物医药、电子信息、新能源和智能网联汽车、机器人、空天信息和卫星互联网、数字产业等8个重点产业；15项中试验证资源，面向京津开放共享中试平台、仪器设备、试验场地及专业技术服务，切实降低京津科技成果中试门槛与转化成本。</w:t>
      </w:r>
    </w:p>
    <w:p w14:paraId="7E7AFCA1">
      <w:pPr>
        <w:widowControl/>
        <w:spacing w:line="560" w:lineRule="exact"/>
        <w:ind w:firstLine="640" w:firstLineChars="200"/>
        <w:jc w:val="left"/>
        <w:rPr>
          <w:rFonts w:ascii="仿宋_GB2312" w:hAnsi="Calibri" w:eastAsia="仿宋_GB2312" w:cs="Times New Roman"/>
          <w:bCs/>
          <w:sz w:val="32"/>
          <w:szCs w:val="32"/>
          <w14:ligatures w14:val="none"/>
        </w:rPr>
      </w:pPr>
      <w:r>
        <w:rPr>
          <w:rFonts w:hint="eastAsia" w:ascii="仿宋_GB2312" w:hAnsi="Calibri" w:eastAsia="仿宋_GB2312" w:cs="Times New Roman"/>
          <w:bCs/>
          <w:sz w:val="32"/>
          <w:szCs w:val="32"/>
          <w14:ligatures w14:val="none"/>
        </w:rPr>
        <w:t>下一步，河北省将构建“中试熟化—场景应用—产业落地”全链条成果转化体系，全面开放中试和场景验证资源，为京津新技术、新产品提供中试首选地和场景试验场。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简">
    <w:altName w:val="仿宋"/>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书宋-简">
    <w:altName w:val="宋体"/>
    <w:panose1 w:val="02010600030101010101"/>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427DC">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773E6">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1773E6">
                    <w:pPr>
                      <w:pStyle w:val="1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dit="readOnly" w:enforcement="0"/>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09"/>
    <w:rsid w:val="000927B2"/>
    <w:rsid w:val="000975FD"/>
    <w:rsid w:val="000F52CD"/>
    <w:rsid w:val="00144C7D"/>
    <w:rsid w:val="00166FE4"/>
    <w:rsid w:val="001F1B70"/>
    <w:rsid w:val="00270D32"/>
    <w:rsid w:val="002D1F02"/>
    <w:rsid w:val="003415C0"/>
    <w:rsid w:val="00344146"/>
    <w:rsid w:val="004A308B"/>
    <w:rsid w:val="005426F6"/>
    <w:rsid w:val="005E4B2B"/>
    <w:rsid w:val="005F4E3C"/>
    <w:rsid w:val="00635E69"/>
    <w:rsid w:val="006B7FD6"/>
    <w:rsid w:val="006F71CB"/>
    <w:rsid w:val="007C4318"/>
    <w:rsid w:val="00923F81"/>
    <w:rsid w:val="009B4C09"/>
    <w:rsid w:val="00A21F50"/>
    <w:rsid w:val="00A51E61"/>
    <w:rsid w:val="00A54D5B"/>
    <w:rsid w:val="00B8051B"/>
    <w:rsid w:val="00BB568E"/>
    <w:rsid w:val="00C82614"/>
    <w:rsid w:val="00CA7A1D"/>
    <w:rsid w:val="00D978FA"/>
    <w:rsid w:val="00DB3BD3"/>
    <w:rsid w:val="00E472AC"/>
    <w:rsid w:val="00E730BB"/>
    <w:rsid w:val="00EE5CBC"/>
    <w:rsid w:val="00F345E3"/>
    <w:rsid w:val="00F83579"/>
    <w:rsid w:val="01593260"/>
    <w:rsid w:val="0C12424A"/>
    <w:rsid w:val="19F9D510"/>
    <w:rsid w:val="2DDD7509"/>
    <w:rsid w:val="3E582943"/>
    <w:rsid w:val="4AC85B22"/>
    <w:rsid w:val="51DD0106"/>
    <w:rsid w:val="56295F09"/>
    <w:rsid w:val="72257756"/>
    <w:rsid w:val="FBFE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jc w:val="left"/>
    </w:pPr>
    <w:rPr>
      <w:sz w:val="18"/>
    </w:rPr>
  </w:style>
  <w:style w:type="paragraph" w:styleId="13">
    <w:name w:val="header"/>
    <w:basedOn w:val="1"/>
    <w:link w:val="3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Autospacing="1" w:after="119"/>
      <w:ind w:firstLine="420"/>
    </w:pPr>
    <w:rPr>
      <w:rFonts w:hint="eastAsia" w:ascii="宋体" w:hAnsi="宋体" w:eastAsia="宋体" w:cs="Times New Roman"/>
      <w:kern w:val="0"/>
      <w:sz w:val="20"/>
      <w:szCs w:val="20"/>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paragraph" w:customStyle="1" w:styleId="37">
    <w:name w:val="Body Text First Indent 21"/>
    <w:autoRedefine/>
    <w:qFormat/>
    <w:uiPriority w:val="0"/>
    <w:pPr>
      <w:widowControl w:val="0"/>
      <w:overflowPunct w:val="0"/>
      <w:autoSpaceDE w:val="0"/>
      <w:autoSpaceDN w:val="0"/>
      <w:adjustRightInd w:val="0"/>
      <w:spacing w:line="600" w:lineRule="exact"/>
      <w:jc w:val="both"/>
    </w:pPr>
    <w:rPr>
      <w:rFonts w:ascii="Times New Roman" w:hAnsi="Times New Roman" w:eastAsia="仿宋_GB2312" w:cs="宋体"/>
      <w:color w:val="000000"/>
      <w:sz w:val="32"/>
      <w:szCs w:val="24"/>
      <w:lang w:val="en-US" w:eastAsia="zh-CN" w:bidi="ar-SA"/>
    </w:rPr>
  </w:style>
  <w:style w:type="character" w:customStyle="1" w:styleId="38">
    <w:name w:val="页眉 字符"/>
    <w:basedOn w:val="18"/>
    <w:link w:val="13"/>
    <w:qFormat/>
    <w:uiPriority w:val="0"/>
    <w:rPr>
      <w:rFonts w:hint="eastAsia" w:ascii="仿宋_GB2312" w:eastAsia="仿宋_GB2312" w:cs="仿宋_GB2312"/>
      <w:kern w:val="2"/>
      <w:sz w:val="18"/>
      <w:szCs w:val="18"/>
    </w:rPr>
  </w:style>
  <w:style w:type="character" w:customStyle="1" w:styleId="39">
    <w:name w:val="页脚 字符"/>
    <w:basedOn w:val="18"/>
    <w:link w:val="12"/>
    <w:qFormat/>
    <w:uiPriority w:val="0"/>
    <w:rPr>
      <w:rFonts w:hint="eastAsia" w:ascii="仿宋_GB2312"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3797</Words>
  <Characters>3867</Characters>
  <Lines>27</Lines>
  <Paragraphs>7</Paragraphs>
  <TotalTime>53</TotalTime>
  <ScaleCrop>false</ScaleCrop>
  <LinksUpToDate>false</LinksUpToDate>
  <CharactersWithSpaces>3868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2026-03-20T01:00:00Z</dcterms:created>
  <dc:creator>晋雯 陈</dc:creator>
  <cp:lastModifiedBy>majian</cp:lastModifiedBy>
  <dcterms:modified xsi:type="dcterms:W3CDTF">2026-03-26T01:48:45Z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eyJoZGlkIjoiNjE2MGI5OGU5OTcxYTkzMzE1YzhjYjAyZTI1ZTA3ODIiLCJ1c2VySWQiOiIyMDI0MjMwOTYifQ==</vt:lpwstr>
  </property>
  <property fmtid="{D5CDD505-2E9C-101B-9397-08002B2CF9AE}" pid="3" name="KSOProductBuildVer">
    <vt:lpwstr>2052-12.1.0.25225</vt:lpwstr>
  </property>
  <property fmtid="{D5CDD505-2E9C-101B-9397-08002B2CF9AE}" pid="4" name="ICV">
    <vt:lpwstr>494BB76EA59B41AEAED277785C781B39_12</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3026","errorWord":"习近平总书记","length":6,"majorClass":"重要领导","majorClassCode":"E002","manufacturer":"方正","manufacturerCode":"funz","offset":302,"originalText":null,"reason":"提及领导人：敏感词类型：提及领导人（出自外接词库-人民日报社）","rightWord":"最常用的表述（在外事等特殊场合需做具体调整）","source":"敏感词类型：提及领导人（出自外接词库-人民日报社）","tagEndIndex":308,"tagStartIndex":302,"zuobian":308,"youbian":314,"colorCode":16711680,"color":"#3e81e7","zksq":"收起","position":"第1页第15行    ","gaichi":"习近平总书记 → 最常用的表述（在外事等特殊场合需做具体调整）            (方正)","gaichi1":" → ","suggest":{"ignore":true,"modify":false,"showSug":false,"showReason":true,"sug":""},"errorType":"建设具有全球影响力的国际科技创新中心，是习近平总书记亲自谋划、亲自部署、亲自推动的一项重大战略任务。为深入贯彻中央经济工作会议精神，全面落实北京（京津冀）国际科技创新中心建设方案，三地联合发布落实举措，进一步完善协同工作体系、合力推进建设方案各项任务落实落地。\r","xuanzhongindex":false,"xuanzhongone":true,"oid":"keyfocus0","proofreadLogId":null,"errorInfo":"建设具有全球影响力的国际科技创新中心，是&lt;cm&gt;习近平总书记&lt;/cm&gt;亲自谋划、亲自部署、亲自推动的一项重大战略任务。","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3026","errorWord":"习近平总书记","length":6,"majorClass":"重要领导","majorClassCode":"E002","manufacturer":"方正","manufacturerCode":"funz","offset":302,"originalText":null,"reason":"提及领导人：敏感词类型：提及领导人（出自外接词库-人民日报社）","rightWord":"最常用的表述（在外事等特殊场合需做具体调整）","source":"敏感词类型：提及领导人（出自外接词库-人民日报社）","tagEndIndex":308,"tagStartIndex":302,"zuobian":308,"youbian":314,"colorCode":16711680,"color":"#3e81e7","zksq":"收起","position":"第1页第15行    ","gaichi":"习近平总书记 → 最常用的表述（在外事等特殊场合需做具体调整）            (方正)","gaichi1":" → ","suggest":{"ignore":true,"modify":false,"showSug":false,"showReason":true,"sug":""},"errorType":"建设具有全球影响力的国际科技创新中心，是习近平总书记亲自谋划、亲自部署、亲自推动的一项重大战略任务。为深入贯彻中央经济工作会议精神，全面落实北京（京津冀）国际科技创新中心建设方案，三地联合发布落实举措，进一步完善协同工作体系、合力推进建设方案各项任务落实落地。\r","xuanzhongindex":false,"xuanzhongone":true,"oid":"keyfocus0","proofreadLogId":null,"errorInfo":"建设具有全球影响力的国际科技创新中心，是&lt;cm&gt;习近平总书记&lt;/cm&gt;亲自谋划、亲自部署、亲自推动的一项重大战略任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3026","errorWord":"习近平总书记","length":6,"majorClass":"重要领导","majorClassCode":"E002","manufacturer":"方正","manufacturerCode":"funz","offset":302,"originalText":null,"reason":"提及领导人：敏感词类型：提及领导人（出自外接词库-人民日报社）","rightWord":"最常用的表述（在外事等特殊场合需做具体调整）","source":"敏感词类型：提及领导人（出自外接词库-人民日报社）","tagEndIndex":308,"tagStartIndex":302,"zuobian":308,"youbian":314,"colorCode":16711680,"color":"#3e81e7","zksq":"收起","position":"第1页第15行    ","gaichi":"习近平总书记 → 最常用的表述（在外事等特殊场合需做具体调整）            (方正)","gaichi1":" → ","suggest":{"ignore":true,"modify":false,"showSug":false,"showReason":true,"sug":""},"errorType":"建设具有全球影响力的国际科技创新中心，是习近平总书记亲自谋划、亲自部署、亲自推动的一项重大战略任务。为深入贯彻中央经济工作会议精神，全面落实北京（京津冀）国际科技创新中心建设方案，三地联合发布落实举措，进一步完善协同工作体系、合力推进建设方案各项任务落实落地。\r","xuanzhongindex":false,"xuanzhongone":true,"oid":"keyfocus0","proofreadLogId":null,"errorInfo":"建设具有全球影响力的国际科技创新中心，是&lt;cm&gt;习近平总书记&lt;/cm&gt;亲自谋划、亲自部署、亲自推动的一项重大战略任务。"},"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8686","errorWord":"习近平总书记","length":6,"majorClass":"重要领导","majorClassCode":"E002","manufacturer":"方正","manufacturerCode":"funz","offset":868,"originalText":null,"reason":"提及领导人：敏感词类型：提及领导人（出自外接词库-人民日报社）","rightWord":"最常用的表述（在外事等特殊场合需做具体调整）","source":"敏感词类型：提及领导人（出自外接词库-人民日报社）","tagEndIndex":874,"tagStartIndex":868,"zuobian":906,"youbian":912,"colorCode":16711680,"color":"#3e81e7","zksq":"收起","position":"第3页第2行    ","gaichi":"习近平总书记 → 最常用的表述（在外事等特殊场合需做具体调整）            (方正)","gaichi1":" → ","suggest":{"ignore":true,"modify":false,"showSug":false,"showReason":true,"sug":""},"errorType":"习近平总书记在2026年春节前考察北京时强调，要抓住北京（京津冀）国际科技创新中心扩围的契机。发布的重大示范项目是京津冀协同发展的强劲引擎，下面，发布京津冀协同创新和产业协作重大示范项目。\r","xuanzhongindex":false,"xuanzhongone":true,"oid":"keyfocus0","proofreadLogId":null,"errorInfo":"&lt;cm&gt;习近平总书记&lt;/cm&gt;在2026年春节前考察北京时强调，要抓住北京（京津冀）国际科技创新中心扩围的契机。发布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8686","errorWord":"习近平总书记","length":6,"majorClass":"重要领导","majorClassCode":"E002","manufacturer":"方正","manufacturerCode":"funz","offset":868,"originalText":null,"reason":"提及领导人：敏感词类型：提及领导人（出自外接词库-人民日报社）","rightWord":"最常用的表述（在外事等特殊场合需做具体调整）","source":"敏感词类型：提及领导人（出自外接词库-人民日报社）","tagEndIndex":874,"tagStartIndex":868,"zuobian":906,"youbian":912,"colorCode":16711680,"color":"#3e81e7","zksq":"收起","position":"第3页第2行    ","gaichi":"习近平总书记 → 最常用的表述（在外事等特殊场合需做具体调整）            (方正)","gaichi1":" → ","suggest":{"ignore":true,"modify":false,"showSug":false,"showReason":true,"sug":""},"errorType":"习近平总书记在2026年春节前考察北京时强调，要抓住北京（京津冀）国际科技创新中心扩围的契机。发布的重大示范项目是京津冀协同发展的强劲引擎，下面，发布京津冀协同创新和产业协作重大示范项目。\r","xuanzhongindex":false,"xuanzhongone":true,"oid":"keyfocus0","proofreadLogId":null,"errorInfo":"&lt;cm&gt;习近平总书记&lt;/cm&gt;在2026年春节前考察北京时强调，要抓住北京（京津冀）国际科技创新中心扩围的契机。发布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8686","errorWord":"习近平总书记","length":6,"majorClass":"重要领导","majorClassCode":"E002","manufacturer":"方正","manufacturerCode":"funz","offset":868,"originalText":null,"reason":"提及领导人：敏感词类型：提及领导人（出自外接词库-人民日报社）","rightWord":"最常用的表述（在外事等特殊场合需做具体调整）","source":"敏感词类型：提及领导人（出自外接词库-人民日报社）","tagEndIndex":874,"tagStartIndex":868,"zuobian":906,"youbian":912,"colorCode":16711680,"color":"#3e81e7","zksq":"收起","position":"第3页第2行    ","gaichi":"习近平总书记 → 最常用的表述（在外事等特殊场合需做具体调整）            (方正)","gaichi1":" → ","suggest":{"ignore":true,"modify":false,"showSug":false,"showReason":true,"sug":""},"errorType":"习近平总书记在2026年春节前考察北京时强调，要抓住北京（京津冀）国际科技创新中心扩围的契机。发布的重大示范项目是京津冀协同发展的强劲引擎，下面，发布京津冀协同创新和产业协作重大示范项目。\r","xuanzhongindex":false,"xuanzhongone":true,"oid":"keyfocus0","proofreadLogId":null,"errorInfo":"&lt;cm&gt;习近平总书记&lt;/cm&gt;在2026年春节前考察北京时强调，要抓住北京（京津冀）国际科技创新中心扩围的契机。发布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29991","errorWord":"，","length":1,"majorClass":"文字提醒","majorClassCode":"E001","manufacturer":"方正","manufacturerCode":"funz","offset":2999,"originalText":null,"reason":"标点符号检查：建议修改为可书写在段尾的标点符号","rightWord":null,"source":"","tagEndIndex":3000,"tagStartIndex":2999,"zuobian":3060,"youbian":3061,"colorCode":255,"color":"#ce3e31","zksq":"收起","position":"第7页第7行    ","gaichi":"， → null            (方正)","gaichi1":" → ","suggest":{"ignore":true,"modify":false,"showSug":false,"showReason":true,"sug":""},"errorType":"在服务功能上，平台聚焦科技成果转化 “最初一公里”，集技术验证、商业验证、支撑服务于一体，为科研团队和创新主体提供从技术评估、概念验证到工程化开发的全链条服务。精准破解成果转化“死亡谷”，着力打通从“实验室”到“产业化”的关键堵点，让京津冀的科技成果熟化更快、转化更顺、价值更高。\r","xuanzhongindex":false,"xuanzhongone":true,"oid":"keyfocus0","proofreadLogId":null,"errorInfo":"体，为科研团队和创新主体提供从技术评估、概念验证到工程化开发的全链条服务。精准破解成果转化“死亡谷”&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29991","errorWord":"，","length":1,"majorClass":"文字提醒","majorClassCode":"E001","manufacturer":"方正","manufacturerCode":"funz","offset":2999,"originalText":null,"reason":"标点符号检查：建议修改为可书写在段尾的标点符号","rightWord":null,"source":"","tagEndIndex":3000,"tagStartIndex":2999,"zuobian":3060,"youbian":3061,"colorCode":255,"color":"#ce3e31","zksq":"收起","position":"第7页第7行    ","gaichi":"， → null            (方正)","gaichi1":" → ","suggest":{"ignore":true,"modify":false,"showSug":false,"showReason":true,"sug":""},"errorType":"在服务功能上，平台聚焦科技成果转化 “最初一公里”，集技术验证、商业验证、支撑服务于一体，为科研团队和创新主体提供从技术评估、概念验证到工程化开发的全链条服务。精准破解成果转化“死亡谷”，着力打通从“实验室”到“产业化”的关键堵点，让京津冀的科技成果熟化更快、转化更顺、价值更高。\r","xuanzhongindex":false,"xuanzhongone":true,"oid":"keyfocus0","proofreadLogId":null,"errorInfo":"体，为科研团队和创新主体提供从技术评估、概念验证到工程化开发的全链条服务。精准破解成果转化“死亡谷”&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29991","errorWord":"，","length":1,"majorClass":"文字提醒","majorClassCode":"E001","manufacturer":"方正","manufacturerCode":"funz","offset":2999,"originalText":null,"reason":"标点符号检查：建议修改为可书写在段尾的标点符号","rightWord":null,"source":"","tagEndIndex":3000,"tagStartIndex":2999,"zuobian":3060,"youbian":3061,"colorCode":255,"color":"#ce3e31","zksq":"收起","position":"第7页第7行    ","gaichi":"， → null            (方正)","gaichi1":" → ","suggest":{"ignore":true,"modify":false,"showSug":false,"showReason":true,"sug":""},"errorType":"在服务功能上，平台聚焦科技成果转化 “最初一公里”，集技术验证、商业验证、支撑服务于一体，为科研团队和创新主体提供从技术评估、概念验证到工程化开发的全链条服务。精准破解成果转化“死亡谷”，着力打通从“实验室”到“产业化”的关键堵点，让京津冀的科技成果熟化更快、转化更顺、价值更高。\r","xuanzhongindex":false,"xuanzhongone":true,"oid":"keyfocus0","proofreadLogId":null,"errorInfo":"体，为科研团队和创新主体提供从技术评估、概念验证到工程化开发的全链条服务。精准破解成果转化“死亡谷”&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