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A384">
      <w:pPr>
        <w:spacing w:before="480" w:after="480" w:line="288" w:lineRule="auto"/>
        <w:ind w:left="0"/>
      </w:pPr>
      <w:r>
        <w:rPr>
          <w:rFonts w:ascii="Arial" w:hAnsi="Arial" w:eastAsia="等线" w:cs="Arial"/>
          <w:b/>
          <w:sz w:val="52"/>
        </w:rPr>
        <w:t>昆仑万维携AIGC全家桶亮相2026中关村论坛</w:t>
      </w:r>
      <w:r>
        <w:rPr>
          <w:rFonts w:hint="eastAsia" w:ascii="Arial" w:hAnsi="Arial" w:eastAsia="等线" w:cs="Arial"/>
          <w:b/>
          <w:sz w:val="52"/>
          <w:lang w:val="en-US" w:eastAsia="zh-CN"/>
        </w:rPr>
        <w:t>年会</w:t>
      </w:r>
      <w:r>
        <w:rPr>
          <w:rFonts w:ascii="Arial" w:hAnsi="Arial" w:eastAsia="等线" w:cs="Arial"/>
          <w:b/>
          <w:sz w:val="52"/>
        </w:rPr>
        <w:t xml:space="preserve"> </w:t>
      </w:r>
      <w:bookmarkStart w:id="1" w:name="_GoBack"/>
      <w:bookmarkEnd w:id="1"/>
    </w:p>
    <w:p w14:paraId="1CAE5894">
      <w:pPr>
        <w:spacing w:before="260" w:after="120" w:line="288" w:lineRule="auto"/>
        <w:ind w:left="0"/>
        <w:jc w:val="left"/>
        <w:outlineLvl w:val="3"/>
      </w:pPr>
      <w:bookmarkStart w:id="0" w:name="heading_0"/>
      <w:r>
        <w:rPr>
          <w:rFonts w:ascii="Arial" w:hAnsi="Arial" w:eastAsia="等线" w:cs="Arial"/>
          <w:b/>
          <w:sz w:val="28"/>
        </w:rPr>
        <w:t>【昆仑万维预热新闻通稿】</w:t>
      </w:r>
      <w:bookmarkEnd w:id="0"/>
    </w:p>
    <w:p w14:paraId="7F3A9900">
      <w:pPr>
        <w:spacing w:before="120" w:after="120" w:line="288" w:lineRule="auto"/>
        <w:ind w:left="0"/>
        <w:jc w:val="left"/>
      </w:pPr>
      <w:r>
        <w:rPr>
          <w:rFonts w:ascii="Arial" w:hAnsi="Arial" w:eastAsia="等线" w:cs="Arial"/>
          <w:sz w:val="22"/>
        </w:rPr>
        <w:t>3月25日至3月29日，2026中关村论坛</w:t>
      </w:r>
      <w:r>
        <w:rPr>
          <w:rFonts w:hint="eastAsia" w:ascii="Arial" w:hAnsi="Arial" w:eastAsia="等线" w:cs="Arial"/>
          <w:sz w:val="22"/>
          <w:lang w:val="en-US" w:eastAsia="zh-CN"/>
        </w:rPr>
        <w:t>年会</w:t>
      </w:r>
      <w:r>
        <w:rPr>
          <w:rFonts w:ascii="Arial" w:hAnsi="Arial" w:eastAsia="等线" w:cs="Arial"/>
          <w:sz w:val="22"/>
        </w:rPr>
        <w:t>正式启幕。作为科技部、国家发展改革委等八部门与北京市政府共同主办的国家级科技创新交流平台，本次论坛</w:t>
      </w:r>
      <w:r>
        <w:rPr>
          <w:rFonts w:hint="eastAsia" w:ascii="Arial" w:hAnsi="Arial" w:eastAsia="等线" w:cs="Arial"/>
          <w:sz w:val="22"/>
          <w:lang w:val="en-US" w:eastAsia="zh-CN"/>
        </w:rPr>
        <w:t>年会</w:t>
      </w:r>
      <w:r>
        <w:rPr>
          <w:rFonts w:ascii="Arial" w:hAnsi="Arial" w:eastAsia="等线" w:cs="Arial"/>
          <w:sz w:val="22"/>
        </w:rPr>
        <w:t>以“科技创新与产业创新深度融合”为年度主题，汇聚全球100多个国家和地区的上千名嘉宾，搭建起前沿技术交流、科技成果转化、产业资源对接的核心阵地。</w:t>
      </w:r>
    </w:p>
    <w:p w14:paraId="036ED6DA">
      <w:pPr>
        <w:spacing w:before="120" w:after="120" w:line="288" w:lineRule="auto"/>
        <w:ind w:left="0"/>
        <w:jc w:val="left"/>
      </w:pPr>
      <w:r>
        <w:rPr>
          <w:rFonts w:ascii="Arial" w:hAnsi="Arial" w:eastAsia="等线" w:cs="Arial"/>
          <w:sz w:val="22"/>
        </w:rPr>
        <w:t>3月27日，A股上市公司昆仑万维集团（300418）旗下天工AI将举办“世界模型前沿技术与天工AIGC全家桶大模型生态”专场发布会，携三大核心模型Matrix-Game 3.0、SkyReels V4、Mureka V9亮相，</w:t>
      </w:r>
      <w:r>
        <w:rPr>
          <w:rFonts w:ascii="Arial" w:hAnsi="Arial" w:eastAsia="等线" w:cs="Arial"/>
          <w:sz w:val="22"/>
          <w:highlight w:val="yellow"/>
        </w:rPr>
        <w:t>正式宣</w:t>
      </w:r>
      <w:r>
        <w:rPr>
          <w:rFonts w:hint="eastAsia" w:ascii="Arial" w:hAnsi="Arial" w:eastAsia="等线" w:cs="Arial"/>
          <w:sz w:val="22"/>
          <w:highlight w:val="yellow"/>
          <w:lang w:val="en-US" w:eastAsia="zh-CN"/>
        </w:rPr>
        <w:t>布</w:t>
      </w:r>
      <w:r>
        <w:rPr>
          <w:rFonts w:ascii="Arial" w:hAnsi="Arial" w:eastAsia="等线" w:cs="Arial"/>
          <w:sz w:val="22"/>
        </w:rPr>
        <w:t>三大模型均跻身世界第一梯队，同步发布2026 AGI战略，以全模态技术革新引领产业升级，彰显北京科创力量的全球竞争力。</w:t>
      </w:r>
    </w:p>
    <w:p w14:paraId="38F2DD34">
      <w:pPr>
        <w:spacing w:before="120" w:after="120" w:line="288" w:lineRule="auto"/>
        <w:ind w:left="0"/>
        <w:jc w:val="center"/>
      </w:pPr>
      <w:r>
        <w:drawing>
          <wp:inline distT="0" distB="0" distL="0" distR="0">
            <wp:extent cx="5257800" cy="2228850"/>
            <wp:effectExtent l="0" t="0" r="0" b="0"/>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pic:cNvPicPr>
                      <a:picLocks noChangeAspect="1"/>
                    </pic:cNvPicPr>
                  </pic:nvPicPr>
                  <pic:blipFill>
                    <a:blip r:embed="rId6"/>
                    <a:stretch>
                      <a:fillRect/>
                    </a:stretch>
                  </pic:blipFill>
                  <pic:spPr>
                    <a:xfrm>
                      <a:off x="0" y="0"/>
                      <a:ext cx="5257800" cy="2228850"/>
                    </a:xfrm>
                    <a:prstGeom prst="rect">
                      <a:avLst/>
                    </a:prstGeom>
                  </pic:spPr>
                </pic:pic>
              </a:graphicData>
            </a:graphic>
          </wp:inline>
        </w:drawing>
      </w:r>
    </w:p>
    <w:p w14:paraId="0DEA2717">
      <w:pPr>
        <w:spacing w:before="120" w:after="120" w:line="288" w:lineRule="auto"/>
        <w:ind w:left="0"/>
        <w:jc w:val="left"/>
        <w:rPr>
          <w:rFonts w:ascii="Arial" w:hAnsi="Arial" w:eastAsia="等线" w:cs="Arial"/>
          <w:sz w:val="22"/>
        </w:rPr>
      </w:pPr>
      <w:r>
        <w:rPr>
          <w:rFonts w:ascii="Arial" w:hAnsi="Arial" w:eastAsia="等线" w:cs="Arial"/>
          <w:sz w:val="22"/>
        </w:rPr>
        <w:t>作为2026中关村论坛</w:t>
      </w:r>
      <w:r>
        <w:rPr>
          <w:rFonts w:hint="eastAsia" w:ascii="Arial" w:hAnsi="Arial" w:eastAsia="等线" w:cs="Arial"/>
          <w:sz w:val="22"/>
          <w:lang w:val="en-US" w:eastAsia="zh-CN"/>
        </w:rPr>
        <w:t>年会</w:t>
      </w:r>
      <w:r>
        <w:rPr>
          <w:rFonts w:ascii="Arial" w:hAnsi="Arial" w:eastAsia="等线" w:cs="Arial"/>
          <w:sz w:val="22"/>
        </w:rPr>
        <w:t>科技办会代表单位，昆仑万维深度参与论坛实践，不仅举办专场发布会，更携SkyReels V4、Mureka V9两大世界第一梯队模型亮相论坛展区，为出席论坛的领导、嘉宾及现场观众，全方位展示全球前沿的AI视频与AI音乐技术成果，直观呈现科技赋能产业的无限可能，成为北京科创企业参与论坛、展示实力的标杆。</w:t>
      </w:r>
    </w:p>
    <w:p w14:paraId="270B6E2E">
      <w:pPr>
        <w:spacing w:before="120" w:after="120" w:line="288" w:lineRule="auto"/>
        <w:ind w:left="0"/>
        <w:jc w:val="left"/>
        <w:rPr>
          <w:rFonts w:ascii="Arial" w:hAnsi="Arial" w:eastAsia="等线" w:cs="Arial"/>
          <w:sz w:val="22"/>
        </w:rPr>
      </w:pPr>
      <w:r>
        <w:rPr>
          <w:rFonts w:ascii="Arial" w:hAnsi="Arial" w:eastAsia="等线" w:cs="Arial"/>
          <w:sz w:val="22"/>
          <w:lang w:val="en-US" w:eastAsia="zh-CN"/>
        </w:rPr>
        <w:t>昆仑万维自2022年确立“All in AGI与AIGC”战略以来，依托自身“全链条AI生态”优势，已构建起完整的技术生态体系，形成由AI智能助手、AI视频、AI音乐与音频、AI游戏、AI社交等组成的多元AI业务矩阵，海外服务覆盖全球100多个国家和地区，全球平均月活跃用户近4亿，海外收入占比达92%。</w:t>
      </w:r>
    </w:p>
    <w:p w14:paraId="1DCFCD8B">
      <w:pPr>
        <w:spacing w:before="120" w:after="120" w:line="288" w:lineRule="auto"/>
        <w:ind w:left="0"/>
        <w:jc w:val="left"/>
        <w:rPr>
          <w:rFonts w:ascii="Arial" w:hAnsi="Arial" w:eastAsia="等线" w:cs="Arial"/>
          <w:sz w:val="22"/>
        </w:rPr>
      </w:pPr>
    </w:p>
    <w:p w14:paraId="01581631">
      <w:pPr>
        <w:spacing w:before="120" w:after="120" w:line="288" w:lineRule="auto"/>
        <w:ind w:left="0"/>
        <w:jc w:val="center"/>
      </w:pPr>
      <w:r>
        <w:drawing>
          <wp:inline distT="0" distB="0" distL="0" distR="0">
            <wp:extent cx="5257800" cy="3495675"/>
            <wp:effectExtent l="0" t="0" r="0" b="0"/>
            <wp:docPr id="2"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pic:cNvPicPr>
                      <a:picLocks noChangeAspect="1"/>
                    </pic:cNvPicPr>
                  </pic:nvPicPr>
                  <pic:blipFill>
                    <a:blip r:embed="rId7"/>
                    <a:stretch>
                      <a:fillRect/>
                    </a:stretch>
                  </pic:blipFill>
                  <pic:spPr>
                    <a:xfrm>
                      <a:off x="0" y="0"/>
                      <a:ext cx="5257800" cy="3495675"/>
                    </a:xfrm>
                    <a:prstGeom prst="rect">
                      <a:avLst/>
                    </a:prstGeom>
                  </pic:spPr>
                </pic:pic>
              </a:graphicData>
            </a:graphic>
          </wp:inline>
        </w:drawing>
      </w:r>
    </w:p>
    <w:p w14:paraId="2779D1C3">
      <w:pPr>
        <w:spacing w:before="120" w:after="120" w:line="288" w:lineRule="auto"/>
        <w:ind w:left="0"/>
        <w:jc w:val="left"/>
      </w:pPr>
      <w:r>
        <w:rPr>
          <w:rFonts w:ascii="Arial" w:hAnsi="Arial" w:eastAsia="等线" w:cs="Arial"/>
          <w:sz w:val="22"/>
        </w:rPr>
        <w:t>据悉，天工AI是昆仑万维旗下的子公司，已构建起覆盖文本、音乐、视频、游戏四大领域的全模态大模型体系，推出Skywork系列文本大模型、Mureka音乐音频模型、SkyReels视频大模型和Matrix-Game游戏世界模型，同时打造天工超级智能体、AI版Netflix平台Dramawave、AI版Spotify平台Mureka等多元化产品，持续推动多模态技术突破与商业化落地。</w:t>
      </w:r>
    </w:p>
    <w:p w14:paraId="036C959F">
      <w:pPr>
        <w:spacing w:before="120" w:after="120" w:line="288" w:lineRule="auto"/>
        <w:ind w:left="0"/>
        <w:jc w:val="left"/>
      </w:pPr>
      <w:r>
        <w:rPr>
          <w:rFonts w:ascii="Arial" w:hAnsi="Arial" w:eastAsia="等线" w:cs="Arial"/>
          <w:sz w:val="22"/>
        </w:rPr>
        <w:t>本次专场发布会紧扣2026中关村论坛</w:t>
      </w:r>
      <w:r>
        <w:rPr>
          <w:rFonts w:hint="eastAsia" w:ascii="Arial" w:hAnsi="Arial" w:eastAsia="等线" w:cs="Arial"/>
          <w:sz w:val="22"/>
          <w:lang w:val="en-US" w:eastAsia="zh-CN"/>
        </w:rPr>
        <w:t>年会</w:t>
      </w:r>
      <w:r>
        <w:rPr>
          <w:rFonts w:ascii="Arial" w:hAnsi="Arial" w:eastAsia="等线" w:cs="Arial"/>
          <w:sz w:val="22"/>
        </w:rPr>
        <w:t>“科技创新与产业创新深度融合”</w:t>
      </w:r>
      <w:r>
        <w:rPr>
          <w:rFonts w:hint="eastAsia" w:ascii="Arial" w:hAnsi="Arial" w:eastAsia="等线" w:cs="Arial"/>
          <w:sz w:val="22"/>
          <w:lang w:val="en-US" w:eastAsia="zh-CN"/>
        </w:rPr>
        <w:t>年度主题</w:t>
      </w:r>
      <w:r>
        <w:rPr>
          <w:rFonts w:ascii="Arial" w:hAnsi="Arial" w:eastAsia="等线" w:cs="Arial"/>
          <w:sz w:val="22"/>
        </w:rPr>
        <w:t>，聚焦三大核心模型的技术突破与产业价值，设置多维度议题，全面解读AI游戏、AI视频、AI音乐领域发展趋势。</w:t>
      </w:r>
    </w:p>
    <w:p w14:paraId="69B66163">
      <w:pPr>
        <w:spacing w:before="120" w:after="120" w:line="288" w:lineRule="auto"/>
        <w:ind w:left="0"/>
        <w:jc w:val="left"/>
      </w:pPr>
      <w:r>
        <w:rPr>
          <w:rFonts w:ascii="Arial" w:hAnsi="Arial" w:eastAsia="等线" w:cs="Arial"/>
          <w:sz w:val="22"/>
        </w:rPr>
        <w:t>在AI游戏领域，Matrix-Game 3.0将实现从“场景Demo”到“真实可玩”的关键跨越，针对性破解行业在记忆性、泛化能力、实时交互等方面的核心痛点，其记忆模块、长时推理、实时交互等核心亮点，将结合游戏行业需求呈现明确落地价值，对标国际前沿打造差异化优势，同时联动行业伙伴共建开放共赢的AI游戏生态。</w:t>
      </w:r>
    </w:p>
    <w:p w14:paraId="70851F98">
      <w:pPr>
        <w:spacing w:before="120" w:after="120" w:line="288" w:lineRule="auto"/>
        <w:ind w:left="0"/>
        <w:jc w:val="center"/>
      </w:pPr>
      <w:r>
        <w:drawing>
          <wp:inline distT="0" distB="0" distL="0" distR="0">
            <wp:extent cx="5257800" cy="2228850"/>
            <wp:effectExtent l="0" t="0" r="0" b="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8"/>
                    <a:stretch>
                      <a:fillRect/>
                    </a:stretch>
                  </pic:blipFill>
                  <pic:spPr>
                    <a:xfrm>
                      <a:off x="0" y="0"/>
                      <a:ext cx="5257800" cy="2228850"/>
                    </a:xfrm>
                    <a:prstGeom prst="rect">
                      <a:avLst/>
                    </a:prstGeom>
                  </pic:spPr>
                </pic:pic>
              </a:graphicData>
            </a:graphic>
          </wp:inline>
        </w:drawing>
      </w:r>
    </w:p>
    <w:p w14:paraId="59B37F0A">
      <w:pPr>
        <w:spacing w:before="120" w:after="120" w:line="288" w:lineRule="auto"/>
        <w:ind w:left="0"/>
        <w:jc w:val="left"/>
      </w:pPr>
      <w:r>
        <w:rPr>
          <w:rFonts w:ascii="Arial" w:hAnsi="Arial" w:eastAsia="等线" w:cs="Arial"/>
          <w:sz w:val="22"/>
        </w:rPr>
        <w:t>在AI视频领域，SkyReels V4已在权威榜单Artificial Analysis的“文生视频（含音频）”赛道登顶全球第一，超越谷歌Veo 3.1、OpenAI Sora 2等国际主流模型，标志着中国在AIGC视频生成领域达到世界顶尖水平。该模型在多模态理解、动态场景生成、长视频叙事能力上实现核心突破，完成从“片段生成”到“工业化内容生产”的跨越，其高清画质、多风格适配等优势，可广泛应用于短剧、影视制作、广告创意等多个领域。</w:t>
      </w:r>
    </w:p>
    <w:p w14:paraId="06F6F889">
      <w:pPr>
        <w:spacing w:before="120" w:after="120" w:line="288" w:lineRule="auto"/>
        <w:ind w:left="0"/>
        <w:jc w:val="center"/>
      </w:pPr>
      <w:r>
        <w:drawing>
          <wp:inline distT="0" distB="0" distL="0" distR="0">
            <wp:extent cx="5257800" cy="2228850"/>
            <wp:effectExtent l="0" t="0" r="0" b="0"/>
            <wp:docPr id="4"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3"/>
                    <pic:cNvPicPr>
                      <a:picLocks noChangeAspect="1"/>
                    </pic:cNvPicPr>
                  </pic:nvPicPr>
                  <pic:blipFill>
                    <a:blip r:embed="rId9"/>
                    <a:stretch>
                      <a:fillRect/>
                    </a:stretch>
                  </pic:blipFill>
                  <pic:spPr>
                    <a:xfrm>
                      <a:off x="0" y="0"/>
                      <a:ext cx="5257800" cy="2228850"/>
                    </a:xfrm>
                    <a:prstGeom prst="rect">
                      <a:avLst/>
                    </a:prstGeom>
                  </pic:spPr>
                </pic:pic>
              </a:graphicData>
            </a:graphic>
          </wp:inline>
        </w:drawing>
      </w:r>
    </w:p>
    <w:p w14:paraId="0E7A1C13">
      <w:pPr>
        <w:spacing w:before="120" w:after="120" w:line="288" w:lineRule="auto"/>
        <w:ind w:left="0"/>
        <w:jc w:val="left"/>
      </w:pPr>
      <w:r>
        <w:rPr>
          <w:rFonts w:ascii="Arial" w:hAnsi="Arial" w:eastAsia="等线" w:cs="Arial"/>
          <w:sz w:val="22"/>
        </w:rPr>
        <w:t>在AI音乐领域，Mureka V9依托自研MusiCoT技术链实现核心革新，彻底解决当前AI音乐质感不足、情感单薄、场景适配弱等痛点，具备多音色定制、情感化生成、多语言自适应等高阶能力，已实现对Suno等国际竞品的超越，跻身世界第一梯队。论坛期间，Mureka V9在中关村论坛现场设置互动展示，嘉宾可现场体验多风格音乐生成、情感化音频定制等功能，直观感受AI音乐的技术魅力。</w:t>
      </w:r>
    </w:p>
    <w:p w14:paraId="1DE02C71">
      <w:pPr>
        <w:spacing w:before="120" w:after="120" w:line="288" w:lineRule="auto"/>
        <w:ind w:left="0"/>
        <w:jc w:val="center"/>
      </w:pPr>
      <w:r>
        <w:drawing>
          <wp:inline distT="0" distB="0" distL="0" distR="0">
            <wp:extent cx="5257800" cy="2228850"/>
            <wp:effectExtent l="0" t="0" r="0" b="0"/>
            <wp:docPr id="5"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4"/>
                    <pic:cNvPicPr>
                      <a:picLocks noChangeAspect="1"/>
                    </pic:cNvPicPr>
                  </pic:nvPicPr>
                  <pic:blipFill>
                    <a:blip r:embed="rId10"/>
                    <a:stretch>
                      <a:fillRect/>
                    </a:stretch>
                  </pic:blipFill>
                  <pic:spPr>
                    <a:xfrm>
                      <a:off x="0" y="0"/>
                      <a:ext cx="5257800" cy="2228850"/>
                    </a:xfrm>
                    <a:prstGeom prst="rect">
                      <a:avLst/>
                    </a:prstGeom>
                  </pic:spPr>
                </pic:pic>
              </a:graphicData>
            </a:graphic>
          </wp:inline>
        </w:drawing>
      </w:r>
    </w:p>
    <w:p w14:paraId="64550A2E">
      <w:pPr>
        <w:spacing w:before="120" w:after="120" w:line="288" w:lineRule="auto"/>
        <w:ind w:left="0"/>
        <w:jc w:val="left"/>
      </w:pPr>
      <w:r>
        <w:rPr>
          <w:rFonts w:ascii="Arial" w:hAnsi="Arial" w:eastAsia="等线" w:cs="Arial"/>
          <w:sz w:val="22"/>
        </w:rPr>
        <w:t>除三大核心模型发布及现场展示外，昆仑万维还将在专场发布会上正式揭晓2026 AGI战略，全面解读从全模态突破到AI平台经济的战略升级路径，展现“3+1战略”（三大场景大模型+天工超级智能体）的完整布局。</w:t>
      </w:r>
    </w:p>
    <w:p w14:paraId="5F24892D">
      <w:pPr>
        <w:spacing w:before="120" w:after="120" w:line="288" w:lineRule="auto"/>
        <w:ind w:left="0"/>
        <w:jc w:val="left"/>
      </w:pPr>
      <w:r>
        <w:rPr>
          <w:rFonts w:ascii="Arial" w:hAnsi="Arial" w:eastAsia="等线" w:cs="Arial"/>
          <w:sz w:val="22"/>
        </w:rPr>
        <w:t>作为北京科技创新的中坚力量，昆仑万维依托北京</w:t>
      </w:r>
      <w:r>
        <w:rPr>
          <w:rFonts w:hint="eastAsia" w:ascii="Arial" w:hAnsi="Arial" w:eastAsia="等线" w:cs="Arial"/>
          <w:sz w:val="22"/>
          <w:lang w:eastAsia="zh-CN"/>
        </w:rPr>
        <w:t>（</w:t>
      </w:r>
      <w:r>
        <w:rPr>
          <w:rFonts w:hint="eastAsia" w:ascii="Arial" w:hAnsi="Arial" w:eastAsia="等线" w:cs="Arial"/>
          <w:sz w:val="22"/>
          <w:lang w:val="en-US" w:eastAsia="zh-CN"/>
        </w:rPr>
        <w:t>京津冀）</w:t>
      </w:r>
      <w:r>
        <w:rPr>
          <w:rFonts w:ascii="Arial" w:hAnsi="Arial" w:eastAsia="等线" w:cs="Arial"/>
          <w:sz w:val="22"/>
        </w:rPr>
        <w:t>国际科技创新中心的战略高地，深耕人工智能前沿技术，实现从“本土创新”到“全球服务”的跨越，为北京数字经济高质量发展注入强劲动能。昆仑万维此次深度参与</w:t>
      </w:r>
      <w:r>
        <w:rPr>
          <w:rFonts w:hint="eastAsia" w:ascii="Arial" w:hAnsi="Arial" w:eastAsia="等线" w:cs="Arial"/>
          <w:sz w:val="22"/>
          <w:lang w:val="en-US" w:eastAsia="zh-CN"/>
        </w:rPr>
        <w:t>2026年</w:t>
      </w:r>
      <w:r>
        <w:rPr>
          <w:rFonts w:ascii="Arial" w:hAnsi="Arial" w:eastAsia="等线" w:cs="Arial"/>
          <w:sz w:val="22"/>
        </w:rPr>
        <w:t>中关村论坛</w:t>
      </w:r>
      <w:r>
        <w:rPr>
          <w:rFonts w:hint="eastAsia" w:ascii="Arial" w:hAnsi="Arial" w:eastAsia="等线" w:cs="Arial"/>
          <w:sz w:val="22"/>
          <w:lang w:val="en-US" w:eastAsia="zh-CN"/>
        </w:rPr>
        <w:t>年会</w:t>
      </w:r>
      <w:r>
        <w:rPr>
          <w:rFonts w:ascii="Arial" w:hAnsi="Arial" w:eastAsia="等线" w:cs="Arial"/>
          <w:sz w:val="22"/>
        </w:rPr>
        <w:t>，既是企业技术实力与战略布局的集中展示，更是北京科创力量走向国际、参与全球AI竞争的具体实践。</w:t>
      </w:r>
    </w:p>
    <w:p w14:paraId="2CC8D22B">
      <w:pPr>
        <w:spacing w:before="120" w:after="120" w:line="288" w:lineRule="auto"/>
        <w:ind w:left="0"/>
        <w:jc w:val="left"/>
      </w:pPr>
      <w:r>
        <w:rPr>
          <w:rFonts w:ascii="Arial" w:hAnsi="Arial" w:eastAsia="等线" w:cs="Arial"/>
          <w:sz w:val="22"/>
        </w:rPr>
        <w:t>3月27日14:00-17:00，中关村国际创新中心G08厅，昆仑万维“世界模型前沿技术与天工AIGC全家桶大模型生态”发布会将正式启幕，行业顶尖嘉宾齐聚一堂，共话全模态技术革新与产业融合新未来，敬请关注。</w:t>
      </w:r>
    </w:p>
    <w:p w14:paraId="2927793F">
      <w:pPr>
        <w:spacing w:before="120" w:after="120" w:line="288" w:lineRule="auto"/>
        <w:ind w:left="0"/>
        <w:jc w:val="left"/>
      </w:pPr>
    </w:p>
    <w:p w14:paraId="2CB75A80">
      <w:pPr>
        <w:spacing w:before="120" w:after="120" w:line="288" w:lineRule="auto"/>
        <w:ind w:left="0"/>
        <w:jc w:val="left"/>
        <w:rPr>
          <w:rFonts w:ascii="Arial" w:hAnsi="Arial" w:eastAsia="等线" w:cs="Arial"/>
          <w:sz w:val="22"/>
        </w:rPr>
      </w:pPr>
    </w:p>
    <w:p w14:paraId="3DB4B1A5">
      <w:pPr>
        <w:spacing w:before="120" w:after="120" w:line="288" w:lineRule="auto"/>
        <w:ind w:left="0"/>
        <w:jc w:val="left"/>
      </w:pPr>
    </w:p>
    <w:p w14:paraId="3314753D">
      <w:pPr>
        <w:spacing w:before="120" w:after="120" w:line="288" w:lineRule="auto"/>
        <w:ind w:left="0"/>
        <w:jc w:val="left"/>
      </w:pPr>
      <w:r>
        <w:rPr>
          <w:rFonts w:ascii="Arial" w:hAnsi="Arial" w:eastAsia="等线" w:cs="Arial"/>
          <w:sz w:val="22"/>
        </w:rPr>
        <w:t>【媒体对接信息】</w:t>
      </w:r>
    </w:p>
    <w:p w14:paraId="67105EF6">
      <w:pPr>
        <w:spacing w:before="120" w:after="120" w:line="288" w:lineRule="auto"/>
        <w:ind w:left="0"/>
        <w:jc w:val="left"/>
      </w:pPr>
      <w:r>
        <w:rPr>
          <w:rFonts w:ascii="Arial" w:hAnsi="Arial" w:eastAsia="等线" w:cs="Arial"/>
          <w:sz w:val="22"/>
        </w:rPr>
        <w:t>公司：昆仑万维科技股份有限公司</w:t>
      </w:r>
    </w:p>
    <w:p w14:paraId="5826BAD9">
      <w:pPr>
        <w:spacing w:before="120" w:after="120" w:line="288" w:lineRule="auto"/>
        <w:ind w:left="0"/>
        <w:jc w:val="left"/>
      </w:pPr>
      <w:r>
        <w:rPr>
          <w:rFonts w:ascii="Arial" w:hAnsi="Arial" w:eastAsia="等线" w:cs="Arial"/>
          <w:sz w:val="22"/>
        </w:rPr>
        <w:t>联系人：姚慧</w:t>
      </w:r>
    </w:p>
    <w:p w14:paraId="6EECF1A1">
      <w:pPr>
        <w:spacing w:before="120" w:after="120" w:line="288" w:lineRule="auto"/>
        <w:ind w:left="0"/>
        <w:jc w:val="left"/>
      </w:pPr>
      <w:r>
        <w:rPr>
          <w:rFonts w:ascii="Arial" w:hAnsi="Arial" w:eastAsia="等线" w:cs="Arial"/>
          <w:sz w:val="22"/>
        </w:rPr>
        <w:t>联系电话：13810013449（同微信）</w:t>
      </w:r>
    </w:p>
    <w:p w14:paraId="58D5646B">
      <w:pPr>
        <w:spacing w:before="120" w:after="120" w:line="288" w:lineRule="auto"/>
        <w:ind w:left="0"/>
        <w:jc w:val="left"/>
      </w:pPr>
      <w:r>
        <w:rPr>
          <w:rFonts w:ascii="Arial" w:hAnsi="Arial" w:eastAsia="等线" w:cs="Arial"/>
          <w:sz w:val="22"/>
        </w:rPr>
        <w:t>邮箱：hui.yao@kunlun-inc.com</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7B0C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1979">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57800" cy="8858250"/>
          <wp:effectExtent l="0" t="0" r="0" b="0"/>
          <wp:wrapNone/>
          <wp:docPr id="6" name="WordPictureWatermark1" descr="image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 descr="image899"/>
                  <pic:cNvPicPr>
                    <a:picLocks noChangeAspect="1"/>
                  </pic:cNvPicPr>
                </pic:nvPicPr>
                <pic:blipFill>
                  <a:blip r:embed="rId1"/>
                  <a:stretch>
                    <a:fillRect/>
                  </a:stretch>
                </pic:blipFill>
                <pic:spPr>
                  <a:xfrm>
                    <a:off x="0" y="0"/>
                    <a:ext cx="5257800" cy="88582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F8EBD"/>
    <w:rsid w:val="37617167"/>
    <w:rsid w:val="3AF9E01F"/>
    <w:rsid w:val="4FDB9EA4"/>
    <w:rsid w:val="5B97E32B"/>
    <w:rsid w:val="5EB7BEA5"/>
    <w:rsid w:val="620241E8"/>
    <w:rsid w:val="6D7C0434"/>
    <w:rsid w:val="7AAC5CAC"/>
    <w:rsid w:val="7E758003"/>
    <w:rsid w:val="CFFFC8DA"/>
    <w:rsid w:val="FE77A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1724</Words>
  <Characters>2028</Characters>
  <TotalTime>29</TotalTime>
  <ScaleCrop>false</ScaleCrop>
  <LinksUpToDate>false</LinksUpToDate>
  <CharactersWithSpaces>2046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2026-03-26T05:55:00Z</dcterms:created>
  <dc:creator>Apache POI</dc:creator>
  <cp:lastModifiedBy>xll</cp:lastModifiedBy>
  <dcterms:modified xsi:type="dcterms:W3CDTF">2026-03-25T09:24:23Z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eyJoZGlkIjoiZGNhYTY5YmM2OTZiYzhmMWFmNWM1NzQ1YzM5MzBmNzYiLCJ1c2VySWQiOiI5MjAzMzU3MTcifQ==</vt:lpwstr>
  </property>
  <property fmtid="{D5CDD505-2E9C-101B-9397-08002B2CF9AE}" pid="3" name="KSOProductBuildVer">
    <vt:lpwstr>2052-12.1.0.23542</vt:lpwstr>
  </property>
  <property fmtid="{D5CDD505-2E9C-101B-9397-08002B2CF9AE}" pid="4" name="ICV">
    <vt:lpwstr>C3ABD0701D4F9067ADA8C36971951119_43</vt:lpwstr>
  </property>
</Properties>
</file>