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5297" w14:textId="77777777" w:rsidR="00673FB4" w:rsidRDefault="00C22934">
      <w:pPr>
        <w:jc w:val="center"/>
        <w:rPr>
          <w:rFonts w:ascii="SimSong Bold" w:eastAsia="SimSong Bold" w:hAnsi="SimSong Bold" w:cs="SimSong Bold"/>
          <w:color w:val="000000"/>
          <w:kern w:val="0"/>
          <w:sz w:val="36"/>
          <w:szCs w:val="36"/>
          <w:u w:color="000000"/>
        </w:rPr>
      </w:pPr>
      <w:r>
        <w:rPr>
          <w:rFonts w:ascii="SimSong Bold" w:eastAsia="SimSong Bold" w:hAnsi="SimSong Bold" w:cs="SimSong Bold"/>
          <w:color w:val="000000"/>
          <w:kern w:val="0"/>
          <w:sz w:val="36"/>
          <w:szCs w:val="36"/>
          <w:u w:color="000000"/>
          <w:lang w:bidi="ar"/>
        </w:rPr>
        <w:t>代表作登记表</w:t>
      </w:r>
    </w:p>
    <w:tbl>
      <w:tblPr>
        <w:tblW w:w="101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803"/>
        <w:gridCol w:w="157"/>
        <w:gridCol w:w="1605"/>
        <w:gridCol w:w="3872"/>
      </w:tblGrid>
      <w:tr w:rsidR="00673FB4" w14:paraId="7296CB5C" w14:textId="77777777">
        <w:trPr>
          <w:trHeight w:val="47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8B5D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作者姓名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99DD4" w14:textId="77777777" w:rsidR="00673FB4" w:rsidRPr="00CC4A05" w:rsidRDefault="00C22934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赖一锐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28A8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所在单位</w:t>
            </w:r>
          </w:p>
        </w:tc>
        <w:tc>
          <w:tcPr>
            <w:tcW w:w="3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E8BF" w14:textId="77777777" w:rsidR="00673FB4" w:rsidRPr="00CC4A05" w:rsidRDefault="00C22934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北京广播电视台</w:t>
            </w:r>
          </w:p>
        </w:tc>
      </w:tr>
      <w:tr w:rsidR="00673FB4" w14:paraId="67B1CE5F" w14:textId="77777777">
        <w:trPr>
          <w:trHeight w:val="47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A9E55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46441" w14:textId="77777777" w:rsidR="00673FB4" w:rsidRPr="00CC4A05" w:rsidRDefault="00C22934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《熊猫奇遇记》</w:t>
            </w:r>
          </w:p>
        </w:tc>
      </w:tr>
      <w:tr w:rsidR="00673FB4" w14:paraId="2C9EC057" w14:textId="77777777" w:rsidTr="00D401ED">
        <w:trPr>
          <w:trHeight w:val="1103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A3D3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作品刊播单位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AC12" w14:textId="77777777" w:rsidR="00673FB4" w:rsidRPr="00CC4A05" w:rsidRDefault="00C22934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北京卫视、四川卫视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3746C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刊播日期</w:t>
            </w:r>
          </w:p>
        </w:tc>
        <w:tc>
          <w:tcPr>
            <w:tcW w:w="3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AE819" w14:textId="77777777" w:rsidR="00673FB4" w:rsidRPr="00CC4A05" w:rsidRDefault="00C22934" w:rsidP="00CC4A05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2024</w:t>
            </w:r>
            <w:r w:rsidRPr="00CC4A05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年12月6日</w:t>
            </w:r>
          </w:p>
        </w:tc>
      </w:tr>
      <w:tr w:rsidR="00673FB4" w14:paraId="6654EA60" w14:textId="77777777">
        <w:trPr>
          <w:trHeight w:val="49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A53E1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作品字数或时间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C764" w14:textId="77777777" w:rsidR="00673FB4" w:rsidRPr="00CC4A05" w:rsidRDefault="00C22934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6集*65分钟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FC80D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作品体裁</w:t>
            </w:r>
          </w:p>
        </w:tc>
        <w:tc>
          <w:tcPr>
            <w:tcW w:w="3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3FBDE" w14:textId="77777777" w:rsidR="00673FB4" w:rsidRPr="00CC4A05" w:rsidRDefault="00C22934">
            <w:pPr>
              <w:rPr>
                <w:rFonts w:ascii="仿宋" w:eastAsia="仿宋" w:hAnsi="仿宋" w:cs="Arial Unicode MS"/>
                <w:color w:val="000000"/>
                <w:kern w:val="0"/>
                <w:szCs w:val="21"/>
                <w:u w:color="000000"/>
              </w:rPr>
            </w:pPr>
            <w:r w:rsidRPr="00CC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纪录片</w:t>
            </w:r>
          </w:p>
        </w:tc>
      </w:tr>
      <w:tr w:rsidR="00673FB4" w14:paraId="563CEA32" w14:textId="77777777">
        <w:trPr>
          <w:trHeight w:val="1952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96761" w14:textId="77777777" w:rsidR="00673FB4" w:rsidRDefault="00C22934">
            <w:pPr>
              <w:jc w:val="center"/>
              <w:rPr>
                <w:rFonts w:ascii="Calibri" w:eastAsia="Arial Unicode MS" w:hAnsi="Calibri" w:cs="Arial Unicode MS"/>
                <w:color w:val="000000"/>
                <w:kern w:val="0"/>
                <w:szCs w:val="21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作品传播数据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B9EFD" w14:textId="6D93C72E" w:rsidR="00673FB4" w:rsidRPr="00B23264" w:rsidRDefault="00C22934">
            <w:pPr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</w:rPr>
            </w:pP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截至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2025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年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月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15</w:t>
            </w:r>
            <w:r w:rsidR="00E67AA3"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日，《熊猫奇遇记》在北京卫视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CSM35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城平均收视达到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1.11%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，北京本地收视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2.288%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，最高北京本地收视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3.09%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，是北京卫视近期周末季播黄金时段收视的最高位。四川卫视本地平均收视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0.702%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6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期节目均位列同时段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34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个地方卫视节目收视率第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位。全网总覆盖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21.2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亿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+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，全网话题阅读量超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19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亿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+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，全网视频播放量达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3.5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亿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+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，全网热搜次数超过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100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＋，全国纪录片融合传播指数榜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TOP2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，海外平台播放量近</w:t>
            </w:r>
            <w:r w:rsidRPr="00B23264">
              <w:rPr>
                <w:rFonts w:ascii="仿宋" w:eastAsia="仿宋" w:hAnsi="仿宋" w:cs="Arial Unicode MS"/>
                <w:color w:val="000000"/>
                <w:kern w:val="0"/>
                <w:sz w:val="24"/>
                <w:u w:color="000000"/>
                <w:lang w:bidi="ar"/>
              </w:rPr>
              <w:t>100</w:t>
            </w:r>
            <w:r w:rsidRPr="00B23264">
              <w:rPr>
                <w:rFonts w:ascii="仿宋" w:eastAsia="仿宋" w:hAnsi="仿宋" w:cs="Calibri"/>
                <w:color w:val="000000"/>
                <w:kern w:val="0"/>
                <w:sz w:val="24"/>
                <w:u w:color="000000"/>
                <w:lang w:bidi="ar"/>
              </w:rPr>
              <w:t>万，引发海内外的广泛关注。</w:t>
            </w:r>
          </w:p>
        </w:tc>
      </w:tr>
      <w:tr w:rsidR="00673FB4" w14:paraId="17D00439" w14:textId="77777777">
        <w:trPr>
          <w:trHeight w:val="6574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1D8F5" w14:textId="77777777" w:rsidR="00673FB4" w:rsidRDefault="00C22934">
            <w:pPr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32"/>
                <w:szCs w:val="32"/>
                <w:u w:color="000000"/>
                <w:lang w:bidi="ar"/>
              </w:rPr>
              <w:t>推荐理由（采写简况、作品评价、社会效果、传播数据、获奖情况）</w:t>
            </w:r>
          </w:p>
          <w:p w14:paraId="5C61843F" w14:textId="2B27F74C" w:rsidR="00673FB4" w:rsidRPr="00CC4280" w:rsidRDefault="00CC4280" w:rsidP="001E1B03">
            <w:pPr>
              <w:pStyle w:val="a3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340" w:lineRule="exact"/>
              <w:ind w:firstLineChars="200" w:firstLine="643"/>
              <w:jc w:val="both"/>
              <w:rPr>
                <w:rFonts w:ascii="仿宋" w:eastAsia="仿宋" w:hAnsi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 Unicode MS"/>
                <w:b/>
                <w:sz w:val="32"/>
                <w:szCs w:val="32"/>
                <w:shd w:val="clear" w:color="auto" w:fill="FFFFFF"/>
              </w:rPr>
              <w:t>采写简况</w:t>
            </w:r>
            <w:r>
              <w:rPr>
                <w:rFonts w:ascii="仿宋" w:eastAsia="仿宋" w:hAnsi="仿宋" w:cs="Arial Unicode MS" w:hint="eastAsia"/>
                <w:b/>
                <w:sz w:val="32"/>
                <w:szCs w:val="32"/>
                <w:shd w:val="clear" w:color="auto" w:fill="FFFFFF"/>
              </w:rPr>
              <w:t>：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《熊猫奇遇记》的创作过程堪称一次对生命与自然的深度探索。节目组历时</w:t>
            </w:r>
            <w:r w:rsidR="00C22934"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4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个月，</w:t>
            </w:r>
            <w:r w:rsidR="00C22934"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经历</w:t>
            </w:r>
            <w:r w:rsidR="00BB4192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重重考验</w:t>
            </w:r>
            <w:r w:rsidR="00771169">
              <w:rPr>
                <w:rFonts w:ascii="仿宋" w:eastAsia="仿宋" w:hAnsi="仿宋" w:cs="Arial Unicode MS" w:hint="eastAsia"/>
                <w:sz w:val="32"/>
                <w:szCs w:val="32"/>
                <w:shd w:val="clear" w:color="auto" w:fill="FFFFFF"/>
              </w:rPr>
              <w:t>，</w:t>
            </w:r>
            <w:r w:rsidR="00771169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创造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多个</w:t>
            </w:r>
            <w:r w:rsidR="00C22934" w:rsidRPr="00CC4280">
              <w:rPr>
                <w:rFonts w:ascii="仿宋" w:eastAsia="仿宋" w:hAnsi="仿宋" w:cs="Helvetica Neue" w:hint="cs"/>
                <w:sz w:val="32"/>
                <w:szCs w:val="32"/>
                <w:shd w:val="clear" w:color="auto" w:fill="FFFFFF"/>
                <w:rtl/>
              </w:rPr>
              <w:t>“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首次</w:t>
            </w:r>
            <w:r w:rsidR="00C22934"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</w:t>
            </w:r>
            <w:r w:rsidR="00BB4192">
              <w:rPr>
                <w:rFonts w:ascii="仿宋" w:eastAsia="仿宋" w:hAnsi="仿宋" w:cs="Arial Unicode MS" w:hint="eastAsia"/>
                <w:sz w:val="32"/>
                <w:szCs w:val="32"/>
                <w:shd w:val="clear" w:color="auto" w:fill="FFFFFF"/>
              </w:rPr>
              <w:t>：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首次独家展示第</w:t>
            </w:r>
            <w:r w:rsidR="00C22934"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47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具熊猫遗骸的发掘过程，首次独家记录大熊猫</w:t>
            </w:r>
            <w:r w:rsidR="00C22934" w:rsidRPr="00CC4280">
              <w:rPr>
                <w:rFonts w:ascii="仿宋" w:eastAsia="仿宋" w:hAnsi="仿宋" w:cs="Helvetica Neue" w:hint="cs"/>
                <w:sz w:val="32"/>
                <w:szCs w:val="32"/>
                <w:shd w:val="clear" w:color="auto" w:fill="FFFFFF"/>
                <w:rtl/>
              </w:rPr>
              <w:t>“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璨璨</w:t>
            </w:r>
            <w:r w:rsidR="00C22934"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诞下双胞胎的全过程，以及首次独家记录大熊猫</w:t>
            </w:r>
            <w:r w:rsidR="00C22934" w:rsidRPr="00CC4280">
              <w:rPr>
                <w:rFonts w:ascii="仿宋" w:eastAsia="仿宋" w:hAnsi="仿宋" w:cs="Helvetica Neue" w:hint="cs"/>
                <w:sz w:val="32"/>
                <w:szCs w:val="32"/>
                <w:shd w:val="clear" w:color="auto" w:fill="FFFFFF"/>
                <w:rtl/>
              </w:rPr>
              <w:t>“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贤贤</w:t>
            </w:r>
            <w:r w:rsidR="00C22934"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</w:t>
            </w:r>
            <w:r w:rsidR="00C22934"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大崽的野化培训成果等。</w:t>
            </w:r>
          </w:p>
          <w:p w14:paraId="227CC676" w14:textId="77777777" w:rsidR="00673FB4" w:rsidRPr="00CC4280" w:rsidRDefault="00C22934" w:rsidP="001E1B03">
            <w:pPr>
              <w:pStyle w:val="a3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340" w:lineRule="exact"/>
              <w:ind w:firstLineChars="200" w:firstLine="643"/>
              <w:jc w:val="both"/>
              <w:rPr>
                <w:rFonts w:ascii="仿宋" w:eastAsia="仿宋" w:hAnsi="仿宋"/>
                <w:sz w:val="32"/>
                <w:szCs w:val="32"/>
                <w:shd w:val="clear" w:color="auto" w:fill="FFFFFF"/>
              </w:rPr>
            </w:pPr>
            <w:r w:rsidRPr="00CC4280">
              <w:rPr>
                <w:rFonts w:ascii="仿宋" w:eastAsia="仿宋" w:hAnsi="仿宋" w:cs="Arial Unicode MS"/>
                <w:b/>
                <w:sz w:val="32"/>
                <w:szCs w:val="32"/>
                <w:shd w:val="clear" w:color="auto" w:fill="FFFFFF"/>
              </w:rPr>
              <w:t>作品评价：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北京大学新闻与传播学院教授陆绍阳评价该节目是一段</w:t>
            </w:r>
            <w:r w:rsidRPr="00CC4280">
              <w:rPr>
                <w:rFonts w:ascii="仿宋" w:eastAsia="仿宋" w:hAnsi="仿宋" w:cs="Helvetica Neue" w:hint="cs"/>
                <w:sz w:val="32"/>
                <w:szCs w:val="32"/>
                <w:shd w:val="clear" w:color="auto" w:fill="FFFFFF"/>
                <w:rtl/>
              </w:rPr>
              <w:t>“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信史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，新闻点丰富，通过熊猫这一视角展示了中国生态保护的成效，用真实可信的镜头语言向世界讲述了中国生态保护的动人故事。</w:t>
            </w:r>
          </w:p>
          <w:p w14:paraId="36C30928" w14:textId="6C60DAE3" w:rsidR="00673FB4" w:rsidRPr="00CC4280" w:rsidRDefault="00C22934" w:rsidP="001E1B03">
            <w:pPr>
              <w:pStyle w:val="a3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340" w:lineRule="exact"/>
              <w:ind w:firstLineChars="200" w:firstLine="643"/>
              <w:jc w:val="both"/>
              <w:rPr>
                <w:rFonts w:ascii="仿宋" w:eastAsia="仿宋" w:hAnsi="仿宋"/>
                <w:sz w:val="32"/>
                <w:szCs w:val="32"/>
                <w:shd w:val="clear" w:color="auto" w:fill="FFFFFF"/>
              </w:rPr>
            </w:pPr>
            <w:r w:rsidRPr="00CC4280">
              <w:rPr>
                <w:rFonts w:ascii="仿宋" w:eastAsia="仿宋" w:hAnsi="仿宋" w:cs="Arial Unicode MS"/>
                <w:b/>
                <w:sz w:val="32"/>
                <w:szCs w:val="32"/>
                <w:shd w:val="clear" w:color="auto" w:fill="FFFFFF"/>
              </w:rPr>
              <w:t>社会效果：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节目以熊猫为媒，向世界展示了中国在生态保护方面的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显著成果，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获外交部发言人办公室推荐，覆盖全球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20</w:t>
            </w:r>
            <w:r w:rsidR="0078121F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余国，入选北京国际电影节外交官电影季片库</w:t>
            </w:r>
            <w:r w:rsidR="0078121F">
              <w:rPr>
                <w:rFonts w:ascii="仿宋" w:eastAsia="仿宋" w:hAnsi="仿宋" w:cs="Arial Unicode MS" w:hint="eastAsia"/>
                <w:sz w:val="32"/>
                <w:szCs w:val="32"/>
                <w:shd w:val="clear" w:color="auto" w:fill="FFFFFF"/>
              </w:rPr>
              <w:t>，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纳入国家广电总局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“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中国视听盛宴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”“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电视中国剧场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等外宣工程，成为国家级文化输出典型案例。</w:t>
            </w:r>
          </w:p>
          <w:p w14:paraId="734D9BE2" w14:textId="6153243F" w:rsidR="00673FB4" w:rsidRPr="00CC4280" w:rsidRDefault="00C22934" w:rsidP="001E1B03">
            <w:pPr>
              <w:pStyle w:val="a3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340" w:lineRule="exact"/>
              <w:ind w:firstLineChars="200" w:firstLine="643"/>
              <w:jc w:val="both"/>
              <w:rPr>
                <w:rFonts w:ascii="仿宋" w:eastAsia="仿宋" w:hAnsi="仿宋"/>
                <w:sz w:val="32"/>
                <w:szCs w:val="32"/>
                <w:shd w:val="clear" w:color="auto" w:fill="FFFFFF"/>
              </w:rPr>
            </w:pPr>
            <w:r w:rsidRPr="00CC4280">
              <w:rPr>
                <w:rFonts w:ascii="仿宋" w:eastAsia="仿宋" w:hAnsi="仿宋" w:cs="Arial Unicode MS"/>
                <w:b/>
                <w:sz w:val="32"/>
                <w:szCs w:val="32"/>
                <w:shd w:val="clear" w:color="auto" w:fill="FFFFFF"/>
              </w:rPr>
              <w:t>传播数据：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全网总覆盖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21.2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亿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+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，全网话题阅读量超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19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亿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+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，全网视频播放量达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3.5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亿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+</w:t>
            </w:r>
            <w:r w:rsidR="00BC3744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，全网热搜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100</w:t>
            </w:r>
            <w:r w:rsidR="00BC3744">
              <w:rPr>
                <w:rFonts w:ascii="仿宋" w:eastAsia="仿宋" w:hAnsi="仿宋" w:cs="Helvetica Neue" w:hint="eastAsia"/>
                <w:sz w:val="32"/>
                <w:szCs w:val="32"/>
                <w:shd w:val="clear" w:color="auto" w:fill="FFFFFF"/>
              </w:rPr>
              <w:t>余次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，全国纪录片融合传播指数榜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TOP2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，海外平台播放量近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100</w:t>
            </w:r>
            <w:r w:rsidR="00771169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万，引发海内外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广泛关注。</w:t>
            </w:r>
          </w:p>
          <w:p w14:paraId="205E33F2" w14:textId="7505B132" w:rsidR="00293A69" w:rsidRPr="0054309E" w:rsidRDefault="00C22934" w:rsidP="001E1B03">
            <w:pPr>
              <w:pStyle w:val="a3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340" w:lineRule="exact"/>
              <w:ind w:firstLineChars="200" w:firstLine="643"/>
              <w:jc w:val="both"/>
              <w:rPr>
                <w:rFonts w:ascii="仿宋" w:eastAsia="仿宋" w:hAnsi="仿宋" w:cs="Arial Unicode MS" w:hint="eastAsia"/>
                <w:sz w:val="32"/>
                <w:szCs w:val="32"/>
                <w:shd w:val="clear" w:color="auto" w:fill="FFFFFF"/>
              </w:rPr>
            </w:pPr>
            <w:r w:rsidRPr="00CC4280">
              <w:rPr>
                <w:rFonts w:ascii="仿宋" w:eastAsia="仿宋" w:hAnsi="仿宋" w:cs="Arial Unicode MS"/>
                <w:b/>
                <w:sz w:val="32"/>
                <w:szCs w:val="32"/>
                <w:shd w:val="clear" w:color="auto" w:fill="FFFFFF"/>
              </w:rPr>
              <w:t>获奖情况：</w:t>
            </w:r>
            <w:r w:rsidR="00501C3C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获得第十三届中国大学生电视节纪录片类荣誉推荐作品</w:t>
            </w:r>
            <w:r w:rsidR="00501C3C">
              <w:rPr>
                <w:rFonts w:ascii="仿宋" w:eastAsia="仿宋" w:hAnsi="仿宋" w:cs="Arial Unicode MS" w:hint="eastAsia"/>
                <w:sz w:val="32"/>
                <w:szCs w:val="32"/>
                <w:shd w:val="clear" w:color="auto" w:fill="FFFFFF"/>
              </w:rPr>
              <w:t>，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入围第二届金熊猫奖</w:t>
            </w:r>
            <w:r w:rsidRPr="00CC4280">
              <w:rPr>
                <w:rFonts w:ascii="仿宋" w:eastAsia="仿宋" w:hAnsi="仿宋" w:cs="Helvetica Neue" w:hint="cs"/>
                <w:sz w:val="32"/>
                <w:szCs w:val="32"/>
                <w:shd w:val="clear" w:color="auto" w:fill="FFFFFF"/>
                <w:rtl/>
              </w:rPr>
              <w:t>“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最佳摄影奖</w:t>
            </w:r>
            <w:r w:rsidRPr="00CC4280">
              <w:rPr>
                <w:rFonts w:ascii="仿宋" w:eastAsia="仿宋" w:hAnsi="仿宋" w:cs="Helvetica Neue"/>
                <w:sz w:val="32"/>
                <w:szCs w:val="32"/>
                <w:shd w:val="clear" w:color="auto" w:fill="FFFFFF"/>
              </w:rPr>
              <w:t>”</w:t>
            </w:r>
            <w:r w:rsidRPr="00CC4280">
              <w:rPr>
                <w:rFonts w:ascii="仿宋" w:eastAsia="仿宋" w:hAnsi="仿宋" w:cs="Arial Unicode MS"/>
                <w:sz w:val="32"/>
                <w:szCs w:val="32"/>
                <w:shd w:val="clear" w:color="auto" w:fill="FFFFFF"/>
              </w:rPr>
              <w:t>提名。</w:t>
            </w:r>
          </w:p>
        </w:tc>
      </w:tr>
    </w:tbl>
    <w:p w14:paraId="02F47AF6" w14:textId="02A64C70" w:rsidR="00673FB4" w:rsidRPr="001E1B03" w:rsidRDefault="00C22934" w:rsidP="001E1B03">
      <w:pPr>
        <w:ind w:right="1200" w:firstLineChars="1800" w:firstLine="4320"/>
        <w:rPr>
          <w:rFonts w:ascii="Calibri" w:hAnsi="Calibri" w:cs="Arial Unicode MS" w:hint="eastAsia"/>
          <w:color w:val="000000"/>
          <w:kern w:val="0"/>
          <w:szCs w:val="21"/>
          <w:u w:color="000000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u w:color="000000"/>
          <w:lang w:bidi="ar"/>
        </w:rPr>
        <w:t>中国记协2025年统一印制</w:t>
      </w:r>
      <w:bookmarkStart w:id="0" w:name="_GoBack"/>
      <w:bookmarkEnd w:id="0"/>
    </w:p>
    <w:sectPr w:rsidR="00673FB4" w:rsidRPr="001E1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CE46" w14:textId="77777777" w:rsidR="00C37BCB" w:rsidRDefault="00C37BCB"/>
  </w:endnote>
  <w:endnote w:type="continuationSeparator" w:id="0">
    <w:p w14:paraId="68227777" w14:textId="77777777" w:rsidR="00C37BCB" w:rsidRDefault="00C37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ong Bold">
    <w:altName w:val="Segoe Print"/>
    <w:charset w:val="00"/>
    <w:family w:val="auto"/>
    <w:pitch w:val="default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225A8" w14:textId="77777777" w:rsidR="00C37BCB" w:rsidRDefault="00C37BCB"/>
  </w:footnote>
  <w:footnote w:type="continuationSeparator" w:id="0">
    <w:p w14:paraId="2AACCCC0" w14:textId="77777777" w:rsidR="00C37BCB" w:rsidRDefault="00C37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67285C"/>
    <w:multiLevelType w:val="multilevel"/>
    <w:tmpl w:val="C767285C"/>
    <w:lvl w:ilvl="0">
      <w:start w:val="1"/>
      <w:numFmt w:val="bullet"/>
      <w:lvlText w:val="•"/>
      <w:lvlJc w:val="left"/>
      <w:pPr>
        <w:tabs>
          <w:tab w:val="left" w:pos="1440"/>
        </w:tabs>
        <w:ind w:left="72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94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2">
      <w:start w:val="1"/>
      <w:numFmt w:val="bullet"/>
      <w:lvlText w:val="•"/>
      <w:lvlJc w:val="left"/>
      <w:pPr>
        <w:tabs>
          <w:tab w:val="left" w:pos="720"/>
        </w:tabs>
        <w:ind w:left="116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3">
      <w:start w:val="1"/>
      <w:numFmt w:val="bullet"/>
      <w:lvlText w:val="•"/>
      <w:lvlJc w:val="left"/>
      <w:pPr>
        <w:tabs>
          <w:tab w:val="left" w:pos="720"/>
        </w:tabs>
        <w:ind w:left="138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4">
      <w:start w:val="1"/>
      <w:numFmt w:val="bullet"/>
      <w:lvlText w:val="•"/>
      <w:lvlJc w:val="left"/>
      <w:pPr>
        <w:tabs>
          <w:tab w:val="left" w:pos="720"/>
        </w:tabs>
        <w:ind w:left="160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5">
      <w:start w:val="1"/>
      <w:numFmt w:val="bullet"/>
      <w:lvlText w:val="•"/>
      <w:lvlJc w:val="left"/>
      <w:pPr>
        <w:tabs>
          <w:tab w:val="left" w:pos="720"/>
        </w:tabs>
        <w:ind w:left="182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6">
      <w:start w:val="1"/>
      <w:numFmt w:val="bullet"/>
      <w:lvlText w:val="•"/>
      <w:lvlJc w:val="left"/>
      <w:pPr>
        <w:tabs>
          <w:tab w:val="left" w:pos="720"/>
        </w:tabs>
        <w:ind w:left="204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7">
      <w:start w:val="1"/>
      <w:numFmt w:val="bullet"/>
      <w:lvlText w:val="•"/>
      <w:lvlJc w:val="left"/>
      <w:pPr>
        <w:tabs>
          <w:tab w:val="left" w:pos="720"/>
        </w:tabs>
        <w:ind w:left="226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  <w:lvl w:ilvl="8">
      <w:start w:val="1"/>
      <w:numFmt w:val="bullet"/>
      <w:lvlText w:val="•"/>
      <w:lvlJc w:val="left"/>
      <w:pPr>
        <w:tabs>
          <w:tab w:val="left" w:pos="720"/>
        </w:tabs>
        <w:ind w:left="2480" w:hanging="500"/>
      </w:pPr>
      <w:rPr>
        <w:rFonts w:ascii="Helvetica Neue" w:eastAsia="Helvetica Neue" w:hAnsi="Helvetica Neue" w:cs="Helvetica Neue" w:hint="default"/>
        <w:b/>
        <w:bCs/>
        <w:i w:val="0"/>
        <w:iCs w:val="0"/>
        <w:caps w:val="0"/>
        <w:color w:val="000000"/>
        <w:spacing w:val="0"/>
        <w:w w:val="1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9563D"/>
    <w:rsid w:val="001304BD"/>
    <w:rsid w:val="001A5685"/>
    <w:rsid w:val="001B0D23"/>
    <w:rsid w:val="001E1B03"/>
    <w:rsid w:val="00246FC9"/>
    <w:rsid w:val="00271F51"/>
    <w:rsid w:val="00293A69"/>
    <w:rsid w:val="002C18C3"/>
    <w:rsid w:val="00501C3C"/>
    <w:rsid w:val="005354F8"/>
    <w:rsid w:val="0054309E"/>
    <w:rsid w:val="00673FB4"/>
    <w:rsid w:val="00771169"/>
    <w:rsid w:val="0078121F"/>
    <w:rsid w:val="00B23264"/>
    <w:rsid w:val="00BB4192"/>
    <w:rsid w:val="00BC3744"/>
    <w:rsid w:val="00C22934"/>
    <w:rsid w:val="00C37BCB"/>
    <w:rsid w:val="00CC4280"/>
    <w:rsid w:val="00CC4A05"/>
    <w:rsid w:val="00D401ED"/>
    <w:rsid w:val="00D6364D"/>
    <w:rsid w:val="00E67AA3"/>
    <w:rsid w:val="00E7007F"/>
    <w:rsid w:val="00E72408"/>
    <w:rsid w:val="1E89563D"/>
    <w:rsid w:val="5C2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8B1D6"/>
  <w15:docId w15:val="{2AB75F7F-C691-41D7-8266-B270C87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basedOn w:val="a"/>
    <w:pPr>
      <w:widowControl/>
      <w:spacing w:before="160"/>
      <w:jc w:val="left"/>
    </w:pPr>
    <w:rPr>
      <w:rFonts w:ascii="Arial Unicode MS" w:eastAsia="Helvetica Neue" w:hAnsi="Arial Unicode MS" w:cs="Times New Roman"/>
      <w:color w:val="000000"/>
      <w:kern w:val="0"/>
      <w:sz w:val="24"/>
    </w:rPr>
  </w:style>
  <w:style w:type="paragraph" w:styleId="a4">
    <w:name w:val="header"/>
    <w:basedOn w:val="a"/>
    <w:link w:val="a5"/>
    <w:rsid w:val="00CC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4A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C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4A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燕子</dc:creator>
  <cp:lastModifiedBy>商璐90005n</cp:lastModifiedBy>
  <cp:revision>56</cp:revision>
  <dcterms:created xsi:type="dcterms:W3CDTF">2025-09-16T02:09:00Z</dcterms:created>
  <dcterms:modified xsi:type="dcterms:W3CDTF">2025-09-16T02:36:00Z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D77F4E99D22B4920B07CF7BFA44B9B72_11</vt:lpwstr>
  </property>
  <property fmtid="{D5CDD505-2E9C-101B-9397-08002B2CF9AE}" pid="4" name="KSOTemplateDocerSaveRecord">
    <vt:lpwstr>eyJoZGlkIjoiNDU5NTdhZDQ5MDM2YjMxOWM3MzEyYjU5ODM5MDA1ZTYiLCJ1c2VySWQiOiIxMTUxNjU5MjI2In0=</vt:lpwstr>
  </property>
</Properties>
</file>