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2995DF">
      <w:pPr>
        <w:adjustRightInd w:val="0"/>
        <w:snapToGrid w:val="0"/>
        <w:jc w:val="center"/>
        <w:rPr>
          <w:rFonts w:hint="eastAsia" w:ascii="黑体" w:hAnsi="黑体" w:eastAsia="黑体" w:cs="黑体"/>
          <w:sz w:val="44"/>
          <w:szCs w:val="44"/>
        </w:rPr>
      </w:pPr>
      <w:bookmarkStart w:id="0" w:name="OLE_LINK3"/>
      <w:r>
        <w:rPr>
          <w:rFonts w:hint="eastAsia" w:ascii="黑体" w:hAnsi="黑体" w:eastAsia="黑体" w:cs="黑体"/>
          <w:sz w:val="44"/>
          <w:szCs w:val="44"/>
        </w:rPr>
        <w:t>2025中关村论坛</w:t>
      </w:r>
      <w:r>
        <w:rPr>
          <w:rFonts w:hint="eastAsia" w:ascii="黑体" w:hAnsi="黑体" w:eastAsia="黑体" w:cs="黑体"/>
          <w:sz w:val="44"/>
          <w:szCs w:val="44"/>
          <w:lang w:val="en-US" w:eastAsia="zh-CN"/>
        </w:rPr>
        <w:t>年会平行论坛</w:t>
      </w:r>
      <w:r>
        <w:rPr>
          <w:rFonts w:hint="eastAsia" w:ascii="黑体" w:hAnsi="黑体" w:eastAsia="黑体" w:cs="黑体"/>
          <w:sz w:val="44"/>
          <w:szCs w:val="44"/>
        </w:rPr>
        <w:t>——</w:t>
      </w:r>
    </w:p>
    <w:p w14:paraId="7C906D3D">
      <w:pPr>
        <w:adjustRightInd w:val="0"/>
        <w:snapToGrid w:val="0"/>
        <w:jc w:val="center"/>
        <w:rPr>
          <w:rFonts w:hint="eastAsia" w:ascii="黑体" w:hAnsi="黑体" w:eastAsia="黑体" w:cs="黑体"/>
          <w:sz w:val="44"/>
          <w:szCs w:val="44"/>
        </w:rPr>
      </w:pPr>
      <w:r>
        <w:rPr>
          <w:rFonts w:hint="eastAsia" w:ascii="黑体" w:hAnsi="黑体" w:eastAsia="黑体" w:cs="黑体"/>
          <w:sz w:val="44"/>
          <w:szCs w:val="44"/>
        </w:rPr>
        <w:t>科学促进可持续发展国际论坛在京召开</w:t>
      </w:r>
    </w:p>
    <w:p w14:paraId="0F0349F6">
      <w:pPr>
        <w:adjustRightInd w:val="0"/>
        <w:snapToGrid w:val="0"/>
        <w:spacing w:before="156" w:beforeLines="50" w:after="156" w:afterLines="50" w:line="240" w:lineRule="auto"/>
        <w:jc w:val="center"/>
        <w:rPr>
          <w:rFonts w:hint="eastAsia" w:ascii="黑体" w:hAnsi="黑体" w:eastAsia="黑体" w:cs="黑体"/>
          <w:sz w:val="36"/>
          <w:szCs w:val="36"/>
        </w:rPr>
      </w:pPr>
      <w:r>
        <w:rPr>
          <w:rFonts w:hint="eastAsia" w:ascii="黑体" w:hAnsi="黑体" w:eastAsia="黑体" w:cs="黑体"/>
          <w:sz w:val="36"/>
          <w:szCs w:val="36"/>
        </w:rPr>
        <w:t>《数字科技促进可持续发展北京倡议》正式发布</w:t>
      </w:r>
    </w:p>
    <w:p w14:paraId="1E489AFA">
      <w:pPr>
        <w:ind w:firstLine="640" w:firstLineChars="200"/>
        <w:rPr>
          <w:rFonts w:ascii="Times New Roman" w:hAnsi="Times New Roman" w:eastAsia="仿宋_GB2312" w:cs="Times New Roman"/>
          <w:sz w:val="32"/>
          <w:szCs w:val="32"/>
        </w:rPr>
      </w:pPr>
    </w:p>
    <w:p w14:paraId="50BD1588">
      <w:pPr>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3月27日，2025中关村论坛</w:t>
      </w:r>
      <w:r>
        <w:rPr>
          <w:rFonts w:hint="eastAsia" w:ascii="Times New Roman" w:hAnsi="Times New Roman" w:eastAsia="仿宋_GB2312" w:cs="Times New Roman"/>
          <w:sz w:val="32"/>
          <w:szCs w:val="32"/>
          <w:lang w:val="en-US" w:eastAsia="zh-CN"/>
        </w:rPr>
        <w:t>年会平行论坛</w:t>
      </w:r>
      <w:r>
        <w:rPr>
          <w:rFonts w:ascii="Times New Roman" w:hAnsi="Times New Roman" w:eastAsia="仿宋_GB2312" w:cs="Times New Roman"/>
          <w:sz w:val="32"/>
          <w:szCs w:val="32"/>
        </w:rPr>
        <w:t>——</w:t>
      </w:r>
      <w:r>
        <w:rPr>
          <w:rFonts w:hint="eastAsia" w:ascii="仿宋" w:hAnsi="仿宋" w:eastAsia="仿宋" w:cs="仿宋"/>
          <w:sz w:val="32"/>
          <w:szCs w:val="32"/>
        </w:rPr>
        <w:t>“科学促进可持续发展国际论坛”</w:t>
      </w:r>
      <w:r>
        <w:rPr>
          <w:rFonts w:ascii="Times New Roman" w:hAnsi="Times New Roman" w:eastAsia="仿宋_GB2312" w:cs="Times New Roman"/>
          <w:sz w:val="32"/>
          <w:szCs w:val="32"/>
        </w:rPr>
        <w:t>在</w:t>
      </w:r>
      <w:r>
        <w:rPr>
          <w:rFonts w:hint="eastAsia" w:ascii="Times New Roman" w:hAnsi="Times New Roman" w:eastAsia="仿宋_GB2312" w:cs="Times New Roman"/>
          <w:sz w:val="32"/>
          <w:szCs w:val="32"/>
        </w:rPr>
        <w:t>京成功召开</w:t>
      </w:r>
      <w:r>
        <w:rPr>
          <w:rFonts w:ascii="Times New Roman" w:hAnsi="Times New Roman" w:eastAsia="仿宋_GB2312" w:cs="Times New Roman"/>
          <w:sz w:val="32"/>
          <w:szCs w:val="32"/>
        </w:rPr>
        <w:t>。本</w:t>
      </w:r>
      <w:r>
        <w:rPr>
          <w:rFonts w:hint="eastAsia" w:ascii="Times New Roman" w:hAnsi="Times New Roman" w:eastAsia="仿宋_GB2312" w:cs="Times New Roman"/>
          <w:sz w:val="32"/>
          <w:szCs w:val="32"/>
        </w:rPr>
        <w:t>次</w:t>
      </w:r>
      <w:r>
        <w:rPr>
          <w:rFonts w:ascii="Times New Roman" w:hAnsi="Times New Roman" w:eastAsia="仿宋_GB2312" w:cs="Times New Roman"/>
          <w:sz w:val="32"/>
          <w:szCs w:val="32"/>
        </w:rPr>
        <w:t>论坛由中国科学院、</w:t>
      </w:r>
      <w:bookmarkStart w:id="1" w:name="OLE_LINK6"/>
      <w:r>
        <w:rPr>
          <w:rFonts w:ascii="Times New Roman" w:hAnsi="Times New Roman" w:eastAsia="仿宋_GB2312" w:cs="Times New Roman"/>
          <w:sz w:val="32"/>
          <w:szCs w:val="32"/>
        </w:rPr>
        <w:t>国家自然科学基金委员会</w:t>
      </w:r>
      <w:bookmarkEnd w:id="1"/>
      <w:r>
        <w:rPr>
          <w:rFonts w:ascii="Times New Roman" w:hAnsi="Times New Roman" w:eastAsia="仿宋_GB2312" w:cs="Times New Roman"/>
          <w:sz w:val="32"/>
          <w:szCs w:val="32"/>
        </w:rPr>
        <w:t>联合主办，中国科学院国际合作局、中国科学院</w:t>
      </w:r>
      <w:r>
        <w:rPr>
          <w:rFonts w:hint="eastAsia" w:ascii="Times New Roman" w:hAnsi="Times New Roman" w:eastAsia="仿宋_GB2312" w:cs="Times New Roman"/>
          <w:sz w:val="32"/>
          <w:szCs w:val="32"/>
        </w:rPr>
        <w:t>空天信息创新研究院、</w:t>
      </w:r>
      <w:r>
        <w:rPr>
          <w:rFonts w:ascii="Times New Roman" w:hAnsi="Times New Roman" w:eastAsia="仿宋_GB2312" w:cs="Times New Roman"/>
          <w:sz w:val="32"/>
          <w:szCs w:val="32"/>
        </w:rPr>
        <w:t>可持续发展大数据国际研究中心（</w:t>
      </w:r>
      <w:r>
        <w:rPr>
          <w:rFonts w:hint="eastAsia" w:ascii="Times New Roman" w:hAnsi="Times New Roman" w:eastAsia="仿宋_GB2312" w:cs="Times New Roman"/>
          <w:sz w:val="32"/>
          <w:szCs w:val="32"/>
          <w:lang w:val="en-US" w:eastAsia="zh-CN"/>
        </w:rPr>
        <w:t>以下简称“</w:t>
      </w:r>
      <w:r>
        <w:rPr>
          <w:rFonts w:ascii="Times New Roman" w:hAnsi="Times New Roman" w:eastAsia="仿宋_GB2312" w:cs="Times New Roman"/>
          <w:sz w:val="32"/>
          <w:szCs w:val="32"/>
        </w:rPr>
        <w:t>SDG中心</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）、联合国教科文组织</w:t>
      </w:r>
      <w:r>
        <w:rPr>
          <w:rFonts w:hint="eastAsia"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以下简称“</w:t>
      </w:r>
      <w:r>
        <w:rPr>
          <w:rFonts w:hint="eastAsia" w:ascii="Times New Roman" w:hAnsi="Times New Roman" w:eastAsia="仿宋_GB2312" w:cs="Times New Roman"/>
          <w:sz w:val="32"/>
          <w:szCs w:val="32"/>
        </w:rPr>
        <w:t>UNESCO</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国际自然与文化遗产空间技术中心（HIST）等单位承办</w:t>
      </w:r>
      <w:r>
        <w:rPr>
          <w:rFonts w:hint="eastAsia" w:ascii="Times New Roman" w:hAnsi="Times New Roman" w:eastAsia="仿宋_GB2312" w:cs="Times New Roman"/>
          <w:sz w:val="32"/>
          <w:szCs w:val="32"/>
        </w:rPr>
        <w:t>，并得到了北京市人民政府的支持</w:t>
      </w:r>
      <w:r>
        <w:rPr>
          <w:rFonts w:ascii="Times New Roman" w:hAnsi="Times New Roman" w:eastAsia="仿宋_GB2312" w:cs="Times New Roman"/>
          <w:sz w:val="32"/>
          <w:szCs w:val="32"/>
        </w:rPr>
        <w:t>。</w:t>
      </w:r>
    </w:p>
    <w:p w14:paraId="2A7C9CAE">
      <w:pPr>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本次论坛</w:t>
      </w:r>
      <w:r>
        <w:rPr>
          <w:rFonts w:ascii="Times New Roman" w:hAnsi="Times New Roman" w:eastAsia="仿宋_GB2312" w:cs="Times New Roman"/>
          <w:sz w:val="32"/>
          <w:szCs w:val="32"/>
        </w:rPr>
        <w:t>以</w:t>
      </w:r>
      <w:r>
        <w:rPr>
          <w:rFonts w:hint="eastAsia" w:ascii="仿宋" w:hAnsi="仿宋" w:eastAsia="仿宋" w:cs="仿宋"/>
          <w:sz w:val="32"/>
          <w:szCs w:val="32"/>
        </w:rPr>
        <w:t>“数字科技驱动可持续发展”为主题</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作为UNESCO“科学促进可持续发展国际十年”（以下简称“科学十年”）的活动之一，邀请了</w:t>
      </w:r>
      <w:r>
        <w:rPr>
          <w:rFonts w:ascii="Times New Roman" w:hAnsi="Times New Roman" w:eastAsia="仿宋_GB2312" w:cs="Times New Roman"/>
          <w:sz w:val="32"/>
          <w:szCs w:val="32"/>
        </w:rPr>
        <w:t>国家自然科学基金委员会</w:t>
      </w:r>
      <w:r>
        <w:rPr>
          <w:rFonts w:hint="eastAsia" w:ascii="Times New Roman" w:hAnsi="Times New Roman" w:eastAsia="仿宋_GB2312" w:cs="Times New Roman"/>
          <w:sz w:val="32"/>
          <w:szCs w:val="32"/>
        </w:rPr>
        <w:t>和中国UNESCO全国委员会领导、UNESCO等国际组织代表以及国内外专家学者等</w:t>
      </w:r>
      <w:r>
        <w:rPr>
          <w:rFonts w:ascii="Times New Roman" w:hAnsi="Times New Roman" w:eastAsia="仿宋_GB2312" w:cs="Times New Roman"/>
          <w:sz w:val="32"/>
          <w:szCs w:val="32"/>
        </w:rPr>
        <w:t>近200位代表</w:t>
      </w:r>
      <w:r>
        <w:rPr>
          <w:rFonts w:hint="eastAsia" w:ascii="Times New Roman" w:hAnsi="Times New Roman" w:eastAsia="仿宋_GB2312" w:cs="Times New Roman"/>
          <w:sz w:val="32"/>
          <w:szCs w:val="32"/>
        </w:rPr>
        <w:t>出席</w:t>
      </w:r>
      <w:r>
        <w:rPr>
          <w:rFonts w:ascii="Times New Roman" w:hAnsi="Times New Roman" w:eastAsia="仿宋_GB2312" w:cs="Times New Roman"/>
          <w:sz w:val="32"/>
          <w:szCs w:val="32"/>
        </w:rPr>
        <w:t>，共同探讨数字技术赋能联合国2030年可持续发展议程</w:t>
      </w:r>
      <w:r>
        <w:rPr>
          <w:rFonts w:hint="eastAsia" w:ascii="Times New Roman" w:hAnsi="Times New Roman" w:eastAsia="仿宋_GB2312" w:cs="Times New Roman"/>
          <w:sz w:val="32"/>
          <w:szCs w:val="32"/>
        </w:rPr>
        <w:t>（以下简称“2030年议程”）</w:t>
      </w:r>
      <w:r>
        <w:rPr>
          <w:rFonts w:ascii="Times New Roman" w:hAnsi="Times New Roman" w:eastAsia="仿宋_GB2312" w:cs="Times New Roman"/>
          <w:sz w:val="32"/>
          <w:szCs w:val="32"/>
        </w:rPr>
        <w:t>的</w:t>
      </w:r>
      <w:r>
        <w:rPr>
          <w:rFonts w:hint="eastAsia" w:ascii="Times New Roman" w:hAnsi="Times New Roman" w:eastAsia="仿宋_GB2312" w:cs="Times New Roman"/>
          <w:sz w:val="32"/>
          <w:szCs w:val="32"/>
        </w:rPr>
        <w:t>落实等相关议题</w:t>
      </w:r>
      <w:r>
        <w:rPr>
          <w:rFonts w:ascii="Times New Roman" w:hAnsi="Times New Roman" w:eastAsia="仿宋_GB2312" w:cs="Times New Roman"/>
          <w:sz w:val="32"/>
          <w:szCs w:val="32"/>
        </w:rPr>
        <w:t>。</w:t>
      </w:r>
    </w:p>
    <w:p w14:paraId="24EC9418">
      <w:pPr>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中国科学院副院长汪克强出席论坛开幕式并致辞。UNESCO副总干事曲星</w:t>
      </w:r>
      <w:r>
        <w:rPr>
          <w:rFonts w:hint="eastAsia" w:ascii="Times New Roman" w:hAnsi="Times New Roman" w:eastAsia="仿宋_GB2312" w:cs="Times New Roman"/>
          <w:sz w:val="32"/>
          <w:szCs w:val="32"/>
        </w:rPr>
        <w:t>视频致辞，国家自然科学基金委员会副主任兼秘书长韩宇、中国</w:t>
      </w:r>
      <w:r>
        <w:rPr>
          <w:rFonts w:ascii="Times New Roman" w:hAnsi="Times New Roman" w:eastAsia="仿宋_GB2312" w:cs="Times New Roman"/>
          <w:sz w:val="32"/>
          <w:szCs w:val="32"/>
        </w:rPr>
        <w:t>UNESCO全国委员会</w:t>
      </w:r>
      <w:r>
        <w:rPr>
          <w:rFonts w:hint="eastAsia" w:ascii="Times New Roman" w:hAnsi="Times New Roman" w:eastAsia="仿宋_GB2312" w:cs="Times New Roman"/>
          <w:sz w:val="32"/>
          <w:szCs w:val="32"/>
          <w:lang w:val="en-US" w:eastAsia="zh-CN"/>
        </w:rPr>
        <w:t>秘书处</w:t>
      </w:r>
      <w:r>
        <w:rPr>
          <w:rFonts w:ascii="Times New Roman" w:hAnsi="Times New Roman" w:eastAsia="仿宋_GB2312" w:cs="Times New Roman"/>
          <w:sz w:val="32"/>
          <w:szCs w:val="32"/>
        </w:rPr>
        <w:t>秘书长秦昌威</w:t>
      </w:r>
      <w:r>
        <w:rPr>
          <w:rFonts w:hint="eastAsia" w:ascii="Times New Roman" w:hAnsi="Times New Roman" w:eastAsia="仿宋_GB2312" w:cs="Times New Roman"/>
          <w:sz w:val="32"/>
          <w:szCs w:val="32"/>
        </w:rPr>
        <w:t>以及中国科学院院士、SDG中心主任郭华东现场致辞。论坛开幕式由中国科学院国际合作局局长刘卫东主持。</w:t>
      </w:r>
      <w:r>
        <w:rPr>
          <w:rFonts w:ascii="Times New Roman" w:hAnsi="Times New Roman" w:eastAsia="仿宋_GB2312" w:cs="Times New Roman"/>
          <w:sz w:val="32"/>
          <w:szCs w:val="32"/>
        </w:rPr>
        <w:t xml:space="preserve"> </w:t>
      </w:r>
    </w:p>
    <w:p w14:paraId="576457F9">
      <w:pPr>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郭华东表示，</w:t>
      </w:r>
      <w:r>
        <w:rPr>
          <w:rFonts w:ascii="Times New Roman" w:hAnsi="Times New Roman" w:eastAsia="仿宋_GB2312" w:cs="Times New Roman"/>
          <w:sz w:val="32"/>
          <w:szCs w:val="32"/>
        </w:rPr>
        <w:t>当前，</w:t>
      </w:r>
      <w:r>
        <w:rPr>
          <w:rFonts w:hint="eastAsia" w:ascii="Times New Roman" w:hAnsi="Times New Roman" w:eastAsia="仿宋_GB2312" w:cs="Times New Roman"/>
          <w:sz w:val="32"/>
          <w:szCs w:val="32"/>
        </w:rPr>
        <w:t>2030年议程</w:t>
      </w:r>
      <w:r>
        <w:rPr>
          <w:rFonts w:ascii="Times New Roman" w:hAnsi="Times New Roman" w:eastAsia="仿宋_GB2312" w:cs="Times New Roman"/>
          <w:sz w:val="32"/>
          <w:szCs w:val="32"/>
        </w:rPr>
        <w:t>实施时间</w:t>
      </w:r>
      <w:r>
        <w:rPr>
          <w:rFonts w:hint="eastAsia" w:ascii="Times New Roman" w:hAnsi="Times New Roman" w:eastAsia="仿宋_GB2312" w:cs="Times New Roman"/>
          <w:sz w:val="32"/>
          <w:szCs w:val="32"/>
        </w:rPr>
        <w:t>已近三分之二，可持续发展议程进展不畅</w:t>
      </w:r>
      <w:r>
        <w:rPr>
          <w:rFonts w:ascii="Times New Roman" w:hAnsi="Times New Roman" w:eastAsia="仿宋_GB2312" w:cs="Times New Roman"/>
          <w:sz w:val="32"/>
          <w:szCs w:val="32"/>
        </w:rPr>
        <w:t>，亟需</w:t>
      </w:r>
      <w:r>
        <w:rPr>
          <w:rFonts w:hint="eastAsia" w:ascii="Times New Roman" w:hAnsi="Times New Roman" w:eastAsia="仿宋_GB2312" w:cs="Times New Roman"/>
          <w:sz w:val="32"/>
          <w:szCs w:val="32"/>
        </w:rPr>
        <w:t>开展</w:t>
      </w:r>
      <w:r>
        <w:rPr>
          <w:rFonts w:ascii="Times New Roman" w:hAnsi="Times New Roman" w:eastAsia="仿宋_GB2312" w:cs="Times New Roman"/>
          <w:sz w:val="32"/>
          <w:szCs w:val="32"/>
        </w:rPr>
        <w:t>全球合作。联合国高度重视数字技术对可持续发展的重要作用，</w:t>
      </w:r>
      <w:r>
        <w:rPr>
          <w:rFonts w:hint="eastAsia" w:ascii="Times New Roman" w:hAnsi="Times New Roman" w:eastAsia="仿宋_GB2312" w:cs="Times New Roman"/>
          <w:sz w:val="32"/>
          <w:szCs w:val="32"/>
        </w:rPr>
        <w:t>我国也明确指出科技创新是推动可持续发展的必由之路。在此背景下，2021年SDG中心</w:t>
      </w:r>
      <w:r>
        <w:rPr>
          <w:rFonts w:ascii="Times New Roman" w:hAnsi="Times New Roman" w:eastAsia="仿宋_GB2312" w:cs="Times New Roman"/>
          <w:sz w:val="32"/>
          <w:szCs w:val="32"/>
        </w:rPr>
        <w:t>应运而生</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构建</w:t>
      </w:r>
      <w:r>
        <w:rPr>
          <w:rFonts w:hint="eastAsia" w:ascii="Times New Roman" w:hAnsi="Times New Roman" w:eastAsia="仿宋_GB2312" w:cs="Times New Roman"/>
          <w:sz w:val="32"/>
          <w:szCs w:val="32"/>
        </w:rPr>
        <w:t>了</w:t>
      </w:r>
      <w:r>
        <w:rPr>
          <w:rFonts w:ascii="Times New Roman" w:hAnsi="Times New Roman" w:eastAsia="仿宋_GB2312" w:cs="Times New Roman"/>
          <w:sz w:val="32"/>
          <w:szCs w:val="32"/>
        </w:rPr>
        <w:t>大数据支撑</w:t>
      </w:r>
      <w:r>
        <w:rPr>
          <w:rFonts w:hint="eastAsia" w:ascii="Times New Roman" w:hAnsi="Times New Roman" w:eastAsia="仿宋_GB2312" w:cs="Times New Roman"/>
          <w:sz w:val="32"/>
          <w:szCs w:val="32"/>
        </w:rPr>
        <w:t>可持续发展目标实现的研究</w:t>
      </w:r>
      <w:r>
        <w:rPr>
          <w:rFonts w:ascii="Times New Roman" w:hAnsi="Times New Roman" w:eastAsia="仿宋_GB2312" w:cs="Times New Roman"/>
          <w:sz w:val="32"/>
          <w:szCs w:val="32"/>
        </w:rPr>
        <w:t>体系</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积极服务全球可持续发展需求。</w:t>
      </w:r>
      <w:r>
        <w:rPr>
          <w:rFonts w:hint="eastAsia" w:ascii="Times New Roman" w:hAnsi="Times New Roman" w:eastAsia="仿宋_GB2312" w:cs="Times New Roman"/>
          <w:sz w:val="32"/>
          <w:szCs w:val="32"/>
        </w:rPr>
        <w:t>今年2月</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SDG</w:t>
      </w:r>
      <w:r>
        <w:rPr>
          <w:rFonts w:ascii="Times New Roman" w:hAnsi="Times New Roman" w:eastAsia="仿宋_GB2312" w:cs="Times New Roman"/>
          <w:sz w:val="32"/>
          <w:szCs w:val="32"/>
        </w:rPr>
        <w:t>中心联合全球</w:t>
      </w:r>
      <w:r>
        <w:rPr>
          <w:rFonts w:hint="eastAsia" w:ascii="Times New Roman" w:hAnsi="Times New Roman" w:eastAsia="仿宋_GB2312" w:cs="Times New Roman"/>
          <w:sz w:val="32"/>
          <w:szCs w:val="32"/>
        </w:rPr>
        <w:t>20多个国家的</w:t>
      </w:r>
      <w:r>
        <w:rPr>
          <w:rFonts w:ascii="Times New Roman" w:hAnsi="Times New Roman" w:eastAsia="仿宋_GB2312" w:cs="Times New Roman"/>
          <w:sz w:val="32"/>
          <w:szCs w:val="32"/>
        </w:rPr>
        <w:t>35个科研机构、大学与国际科技组织发起</w:t>
      </w:r>
      <w:r>
        <w:rPr>
          <w:rFonts w:hint="eastAsia" w:ascii="Times New Roman" w:hAnsi="Times New Roman" w:eastAsia="仿宋_GB2312" w:cs="Times New Roman"/>
          <w:sz w:val="32"/>
          <w:szCs w:val="32"/>
        </w:rPr>
        <w:t>的</w:t>
      </w:r>
      <w:r>
        <w:rPr>
          <w:rFonts w:hint="eastAsia" w:ascii="仿宋" w:hAnsi="仿宋" w:eastAsia="仿宋" w:cs="仿宋"/>
          <w:sz w:val="32"/>
          <w:szCs w:val="32"/>
        </w:rPr>
        <w:t>“数字可持续发展国际科</w:t>
      </w:r>
      <w:r>
        <w:rPr>
          <w:rFonts w:hint="eastAsia" w:ascii="Times New Roman" w:hAnsi="Times New Roman" w:eastAsia="仿宋_GB2312" w:cs="Times New Roman"/>
          <w:sz w:val="32"/>
          <w:szCs w:val="32"/>
        </w:rPr>
        <w:t>学计划”</w:t>
      </w:r>
      <w:r>
        <w:rPr>
          <w:rFonts w:ascii="Times New Roman" w:hAnsi="Times New Roman" w:eastAsia="仿宋_GB2312" w:cs="Times New Roman"/>
          <w:sz w:val="32"/>
          <w:szCs w:val="32"/>
        </w:rPr>
        <w:t>正式获</w:t>
      </w:r>
      <w:r>
        <w:rPr>
          <w:rFonts w:hint="eastAsia" w:ascii="Times New Roman" w:hAnsi="Times New Roman" w:eastAsia="仿宋_GB2312" w:cs="Times New Roman"/>
          <w:sz w:val="32"/>
          <w:szCs w:val="32"/>
        </w:rPr>
        <w:t>UNESCO</w:t>
      </w:r>
      <w:r>
        <w:rPr>
          <w:rFonts w:ascii="Times New Roman" w:hAnsi="Times New Roman" w:eastAsia="仿宋_GB2312" w:cs="Times New Roman"/>
          <w:sz w:val="32"/>
          <w:szCs w:val="32"/>
        </w:rPr>
        <w:t>批</w:t>
      </w:r>
      <w:r>
        <w:rPr>
          <w:rFonts w:hint="eastAsia" w:ascii="Times New Roman" w:hAnsi="Times New Roman" w:eastAsia="仿宋_GB2312" w:cs="Times New Roman"/>
          <w:sz w:val="32"/>
          <w:szCs w:val="32"/>
        </w:rPr>
        <w:t>准。</w:t>
      </w:r>
      <w:r>
        <w:rPr>
          <w:rFonts w:ascii="Times New Roman" w:hAnsi="Times New Roman" w:eastAsia="仿宋_GB2312" w:cs="Times New Roman"/>
          <w:sz w:val="32"/>
          <w:szCs w:val="32"/>
        </w:rPr>
        <w:t>未来，</w:t>
      </w:r>
      <w:r>
        <w:rPr>
          <w:rFonts w:hint="eastAsia" w:ascii="Times New Roman" w:hAnsi="Times New Roman" w:eastAsia="仿宋_GB2312" w:cs="Times New Roman"/>
          <w:sz w:val="32"/>
          <w:szCs w:val="32"/>
        </w:rPr>
        <w:t>SDG</w:t>
      </w:r>
      <w:r>
        <w:rPr>
          <w:rFonts w:ascii="Times New Roman" w:hAnsi="Times New Roman" w:eastAsia="仿宋_GB2312" w:cs="Times New Roman"/>
          <w:sz w:val="32"/>
          <w:szCs w:val="32"/>
        </w:rPr>
        <w:t>中心将</w:t>
      </w:r>
      <w:r>
        <w:rPr>
          <w:rFonts w:hint="eastAsia" w:ascii="Times New Roman" w:hAnsi="Times New Roman" w:eastAsia="仿宋_GB2312" w:cs="Times New Roman"/>
          <w:sz w:val="32"/>
          <w:szCs w:val="32"/>
        </w:rPr>
        <w:t>携手全球</w:t>
      </w:r>
      <w:r>
        <w:rPr>
          <w:rFonts w:ascii="Times New Roman" w:hAnsi="Times New Roman" w:eastAsia="仿宋_GB2312" w:cs="Times New Roman"/>
          <w:sz w:val="32"/>
          <w:szCs w:val="32"/>
        </w:rPr>
        <w:t>科学家</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利用数字技术</w:t>
      </w:r>
      <w:r>
        <w:rPr>
          <w:rFonts w:hint="eastAsia" w:ascii="Times New Roman" w:hAnsi="Times New Roman" w:eastAsia="仿宋_GB2312" w:cs="Times New Roman"/>
          <w:sz w:val="32"/>
          <w:szCs w:val="32"/>
        </w:rPr>
        <w:t>共同</w:t>
      </w:r>
      <w:r>
        <w:rPr>
          <w:rFonts w:ascii="Times New Roman" w:hAnsi="Times New Roman" w:eastAsia="仿宋_GB2312" w:cs="Times New Roman"/>
          <w:sz w:val="32"/>
          <w:szCs w:val="32"/>
        </w:rPr>
        <w:t>解决</w:t>
      </w:r>
      <w:r>
        <w:rPr>
          <w:rFonts w:hint="eastAsia" w:ascii="Times New Roman" w:hAnsi="Times New Roman" w:eastAsia="仿宋_GB2312" w:cs="Times New Roman"/>
          <w:sz w:val="32"/>
          <w:szCs w:val="32"/>
        </w:rPr>
        <w:t>全球尺度的</w:t>
      </w:r>
      <w:r>
        <w:rPr>
          <w:rFonts w:ascii="Times New Roman" w:hAnsi="Times New Roman" w:eastAsia="仿宋_GB2312" w:cs="Times New Roman"/>
          <w:sz w:val="32"/>
          <w:szCs w:val="32"/>
        </w:rPr>
        <w:t>可持续发展科学问题</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共谋大数据支撑可持续发展之计，</w:t>
      </w:r>
      <w:r>
        <w:rPr>
          <w:rFonts w:hint="eastAsia" w:ascii="Times New Roman" w:hAnsi="Times New Roman" w:eastAsia="仿宋_GB2312" w:cs="Times New Roman"/>
          <w:sz w:val="32"/>
          <w:szCs w:val="32"/>
        </w:rPr>
        <w:t>为2030年议程注入新动力。</w:t>
      </w:r>
    </w:p>
    <w:p w14:paraId="4341EC5C">
      <w:pPr>
        <w:ind w:left="105" w:leftChars="50" w:firstLine="640" w:firstLineChars="200"/>
        <w:rPr>
          <w:rFonts w:ascii="Times New Roman" w:hAnsi="Times New Roman" w:eastAsia="仿宋_GB2312" w:cs="Times New Roman"/>
          <w:sz w:val="32"/>
          <w:szCs w:val="32"/>
        </w:rPr>
      </w:pPr>
      <w:bookmarkStart w:id="2" w:name="OLE_LINK7"/>
      <w:bookmarkStart w:id="3" w:name="OLE_LINK4"/>
      <w:r>
        <w:rPr>
          <w:rFonts w:ascii="Times New Roman" w:hAnsi="Times New Roman" w:eastAsia="仿宋_GB2312" w:cs="Times New Roman"/>
          <w:sz w:val="32"/>
          <w:szCs w:val="32"/>
        </w:rPr>
        <w:t>2025年是</w:t>
      </w:r>
      <w:r>
        <w:rPr>
          <w:rFonts w:hint="eastAsia" w:ascii="Times New Roman" w:hAnsi="Times New Roman" w:eastAsia="仿宋_GB2312" w:cs="Times New Roman"/>
          <w:sz w:val="32"/>
          <w:szCs w:val="32"/>
        </w:rPr>
        <w:t>2030年</w:t>
      </w:r>
      <w:r>
        <w:rPr>
          <w:rFonts w:ascii="Times New Roman" w:hAnsi="Times New Roman" w:eastAsia="仿宋_GB2312" w:cs="Times New Roman"/>
          <w:sz w:val="32"/>
          <w:szCs w:val="32"/>
        </w:rPr>
        <w:t>议程</w:t>
      </w:r>
      <w:r>
        <w:rPr>
          <w:rFonts w:hint="eastAsia" w:ascii="Times New Roman" w:hAnsi="Times New Roman" w:eastAsia="仿宋_GB2312" w:cs="Times New Roman"/>
          <w:sz w:val="32"/>
          <w:szCs w:val="32"/>
        </w:rPr>
        <w:t>通过</w:t>
      </w:r>
      <w:r>
        <w:rPr>
          <w:rFonts w:ascii="Times New Roman" w:hAnsi="Times New Roman" w:eastAsia="仿宋_GB2312" w:cs="Times New Roman"/>
          <w:sz w:val="32"/>
          <w:szCs w:val="32"/>
        </w:rPr>
        <w:t>十周年</w:t>
      </w:r>
      <w:bookmarkEnd w:id="2"/>
      <w:r>
        <w:rPr>
          <w:rFonts w:hint="eastAsia" w:ascii="Times New Roman" w:hAnsi="Times New Roman" w:eastAsia="仿宋_GB2312" w:cs="Times New Roman"/>
          <w:sz w:val="32"/>
          <w:szCs w:val="32"/>
        </w:rPr>
        <w:t>，如何推进2030年议程实现成为国际社会关注的焦点。</w:t>
      </w:r>
      <w:r>
        <w:rPr>
          <w:rFonts w:hint="eastAsia" w:ascii="Times New Roman Regular" w:hAnsi="Times New Roman Regular" w:eastAsia="仿宋_GB2312" w:cs="Times New Roman Regular"/>
          <w:bCs/>
          <w:color w:val="000000"/>
          <w:sz w:val="32"/>
          <w:szCs w:val="32"/>
        </w:rPr>
        <w:t>围绕</w:t>
      </w:r>
      <w:r>
        <w:rPr>
          <w:rFonts w:ascii="Times New Roman Regular" w:hAnsi="Times New Roman Regular" w:eastAsia="仿宋_GB2312" w:cs="Times New Roman Regular"/>
          <w:bCs/>
          <w:color w:val="000000"/>
          <w:sz w:val="32"/>
          <w:szCs w:val="32"/>
        </w:rPr>
        <w:t>数字技术</w:t>
      </w:r>
      <w:r>
        <w:rPr>
          <w:rFonts w:hint="eastAsia" w:ascii="Times New Roman Regular" w:hAnsi="Times New Roman Regular" w:eastAsia="仿宋_GB2312" w:cs="Times New Roman Regular"/>
          <w:bCs/>
          <w:color w:val="000000"/>
          <w:sz w:val="32"/>
          <w:szCs w:val="32"/>
        </w:rPr>
        <w:t>助力</w:t>
      </w:r>
      <w:r>
        <w:rPr>
          <w:rFonts w:ascii="Times New Roman Regular" w:hAnsi="Times New Roman Regular" w:eastAsia="仿宋_GB2312" w:cs="Times New Roman Regular"/>
          <w:bCs/>
          <w:color w:val="000000"/>
          <w:sz w:val="32"/>
          <w:szCs w:val="32"/>
        </w:rPr>
        <w:t>气候韧性</w:t>
      </w:r>
      <w:r>
        <w:rPr>
          <w:rFonts w:hint="eastAsia" w:ascii="Times New Roman Regular" w:hAnsi="Times New Roman Regular" w:eastAsia="仿宋_GB2312" w:cs="Times New Roman Regular"/>
          <w:bCs/>
          <w:color w:val="000000"/>
          <w:sz w:val="32"/>
          <w:szCs w:val="32"/>
        </w:rPr>
        <w:t>、碳市场、</w:t>
      </w:r>
      <w:r>
        <w:rPr>
          <w:rFonts w:ascii="Times New Roman Regular" w:hAnsi="Times New Roman Regular" w:eastAsia="仿宋_GB2312" w:cs="Times New Roman Regular"/>
          <w:bCs/>
          <w:color w:val="000000"/>
          <w:sz w:val="32"/>
          <w:szCs w:val="32"/>
        </w:rPr>
        <w:t>水资源</w:t>
      </w:r>
      <w:r>
        <w:rPr>
          <w:rFonts w:hint="eastAsia" w:ascii="Times New Roman Regular" w:hAnsi="Times New Roman Regular" w:eastAsia="仿宋_GB2312" w:cs="Times New Roman Regular"/>
          <w:bCs/>
          <w:color w:val="000000"/>
          <w:sz w:val="32"/>
          <w:szCs w:val="32"/>
        </w:rPr>
        <w:t>、</w:t>
      </w:r>
      <w:r>
        <w:rPr>
          <w:rFonts w:ascii="Times New Roman Regular" w:hAnsi="Times New Roman Regular" w:eastAsia="仿宋_GB2312" w:cs="Times New Roman Regular"/>
          <w:bCs/>
          <w:color w:val="000000"/>
          <w:sz w:val="32"/>
          <w:szCs w:val="32"/>
        </w:rPr>
        <w:t>灾害风险管理</w:t>
      </w:r>
      <w:r>
        <w:rPr>
          <w:rFonts w:hint="eastAsia" w:ascii="Times New Roman Regular" w:hAnsi="Times New Roman Regular" w:eastAsia="仿宋_GB2312" w:cs="Times New Roman Regular"/>
          <w:bCs/>
          <w:color w:val="000000"/>
          <w:sz w:val="32"/>
          <w:szCs w:val="32"/>
        </w:rPr>
        <w:t>等主题，</w:t>
      </w:r>
      <w:r>
        <w:rPr>
          <w:rFonts w:hint="eastAsia" w:ascii="Times New Roman" w:hAnsi="Times New Roman" w:eastAsia="仿宋_GB2312" w:cs="Times New Roman"/>
          <w:sz w:val="32"/>
          <w:szCs w:val="32"/>
        </w:rPr>
        <w:t>UNESCO</w:t>
      </w:r>
      <w:r>
        <w:rPr>
          <w:rFonts w:ascii="Times New Roman" w:hAnsi="Times New Roman" w:eastAsia="仿宋_GB2312" w:cs="Times New Roman"/>
          <w:sz w:val="32"/>
          <w:szCs w:val="32"/>
        </w:rPr>
        <w:t>生态与地球科学司司长安东尼奥·阿布雷乌（António Abreu）</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SDG中心主任</w:t>
      </w:r>
      <w:r>
        <w:rPr>
          <w:rFonts w:hint="eastAsia" w:ascii="Times New Roman" w:hAnsi="Times New Roman" w:eastAsia="仿宋_GB2312" w:cs="Times New Roman"/>
          <w:sz w:val="32"/>
          <w:szCs w:val="32"/>
        </w:rPr>
        <w:t>郭华东</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第77届联</w:t>
      </w:r>
      <w:r>
        <w:rPr>
          <w:rFonts w:hint="eastAsia" w:ascii="Times New Roman" w:hAnsi="Times New Roman" w:eastAsia="仿宋_GB2312" w:cs="Times New Roman"/>
          <w:sz w:val="32"/>
          <w:szCs w:val="32"/>
          <w:lang w:val="en-US" w:eastAsia="zh-CN"/>
        </w:rPr>
        <w:t>合国</w:t>
      </w:r>
      <w:r>
        <w:rPr>
          <w:rFonts w:ascii="Times New Roman" w:hAnsi="Times New Roman" w:eastAsia="仿宋_GB2312" w:cs="Times New Roman"/>
          <w:sz w:val="32"/>
          <w:szCs w:val="32"/>
        </w:rPr>
        <w:t>大</w:t>
      </w:r>
      <w:r>
        <w:rPr>
          <w:rFonts w:hint="eastAsia" w:ascii="Times New Roman" w:hAnsi="Times New Roman" w:eastAsia="仿宋_GB2312" w:cs="Times New Roman"/>
          <w:sz w:val="32"/>
          <w:szCs w:val="32"/>
          <w:lang w:val="en-US" w:eastAsia="zh-CN"/>
        </w:rPr>
        <w:t>会</w:t>
      </w:r>
      <w:r>
        <w:rPr>
          <w:rFonts w:ascii="Times New Roman" w:hAnsi="Times New Roman" w:eastAsia="仿宋_GB2312" w:cs="Times New Roman"/>
          <w:sz w:val="32"/>
          <w:szCs w:val="32"/>
        </w:rPr>
        <w:t>主席科学顾问约翰内斯·卡尔曼（Johannes Cullmann）</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瑞典皇家科学院院士</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中国科学院外籍院士、清华大学</w:t>
      </w:r>
      <w:r>
        <w:rPr>
          <w:rFonts w:hint="eastAsia" w:ascii="Times New Roman" w:hAnsi="Times New Roman" w:eastAsia="仿宋_GB2312" w:cs="Times New Roman"/>
          <w:sz w:val="32"/>
          <w:szCs w:val="32"/>
        </w:rPr>
        <w:t>兴华</w:t>
      </w:r>
      <w:r>
        <w:rPr>
          <w:rFonts w:hint="eastAsia" w:ascii="Times New Roman" w:hAnsi="Times New Roman" w:eastAsia="仿宋_GB2312" w:cs="Times New Roman"/>
          <w:sz w:val="32"/>
          <w:szCs w:val="32"/>
          <w:lang w:val="en-US" w:eastAsia="zh-CN"/>
        </w:rPr>
        <w:t>卓越</w:t>
      </w:r>
      <w:r>
        <w:rPr>
          <w:rFonts w:hint="eastAsia" w:ascii="Times New Roman" w:hAnsi="Times New Roman" w:eastAsia="仿宋_GB2312" w:cs="Times New Roman"/>
          <w:sz w:val="32"/>
          <w:szCs w:val="32"/>
        </w:rPr>
        <w:t>讲席</w:t>
      </w:r>
      <w:r>
        <w:rPr>
          <w:rFonts w:ascii="Times New Roman" w:hAnsi="Times New Roman" w:eastAsia="仿宋_GB2312" w:cs="Times New Roman"/>
          <w:sz w:val="32"/>
          <w:szCs w:val="32"/>
        </w:rPr>
        <w:t>教授陈德亮</w:t>
      </w:r>
      <w:r>
        <w:rPr>
          <w:rFonts w:hint="eastAsia" w:ascii="Times New Roman" w:hAnsi="Times New Roman" w:eastAsia="仿宋_GB2312" w:cs="Times New Roman"/>
          <w:sz w:val="32"/>
          <w:szCs w:val="32"/>
        </w:rPr>
        <w:t>、</w:t>
      </w:r>
      <w:bookmarkStart w:id="4" w:name="OLE_LINK1"/>
      <w:r>
        <w:rPr>
          <w:rFonts w:ascii="Times New Roman" w:hAnsi="Times New Roman" w:eastAsia="仿宋_GB2312" w:cs="Times New Roman"/>
          <w:sz w:val="32"/>
          <w:szCs w:val="32"/>
        </w:rPr>
        <w:t>联合国卫星中心主任伊瓦利斯特·卡拉姆必兹</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Evariste Karambizi</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新加坡南洋理工大学理学院院长西蒙·雷德芬</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Simon Redfern</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加拿大皇家科学院院士</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福建师范大学教授陈镜明</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UNESCO东亚地区办事处主任夏泽翰（Shahbaz Khan）</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联合国</w:t>
      </w:r>
      <w:r>
        <w:rPr>
          <w:rFonts w:hint="eastAsia" w:ascii="Times New Roman" w:hAnsi="Times New Roman" w:eastAsia="仿宋_GB2312" w:cs="Times New Roman"/>
          <w:sz w:val="32"/>
          <w:szCs w:val="32"/>
        </w:rPr>
        <w:t>灾害管理与应急反应天基信息平台北京办公室主任哈米德·麦哈穆德（</w:t>
      </w:r>
      <w:r>
        <w:rPr>
          <w:rFonts w:ascii="Times New Roman" w:hAnsi="Times New Roman" w:eastAsia="仿宋_GB2312" w:cs="Times New Roman"/>
          <w:sz w:val="32"/>
          <w:szCs w:val="32"/>
        </w:rPr>
        <w:t>Hamid Mehmood）</w:t>
      </w:r>
      <w:bookmarkStart w:id="5" w:name="_Hlk193788583"/>
      <w:r>
        <w:rPr>
          <w:rFonts w:hint="eastAsia" w:ascii="Times New Roman" w:hAnsi="Times New Roman" w:eastAsia="仿宋_GB2312" w:cs="Times New Roman"/>
          <w:sz w:val="32"/>
          <w:szCs w:val="32"/>
        </w:rPr>
        <w:t>等</w:t>
      </w:r>
      <w:bookmarkEnd w:id="4"/>
      <w:r>
        <w:rPr>
          <w:rFonts w:hint="eastAsia" w:ascii="Times New Roman" w:hAnsi="Times New Roman" w:eastAsia="仿宋_GB2312" w:cs="Times New Roman"/>
          <w:sz w:val="32"/>
          <w:szCs w:val="32"/>
        </w:rPr>
        <w:t>9位</w:t>
      </w:r>
      <w:r>
        <w:rPr>
          <w:rFonts w:ascii="Times New Roman Regular" w:hAnsi="Times New Roman Regular" w:eastAsia="仿宋_GB2312" w:cs="Times New Roman Regular"/>
          <w:bCs/>
          <w:color w:val="000000"/>
          <w:sz w:val="32"/>
          <w:szCs w:val="32"/>
        </w:rPr>
        <w:t>国际组织代表</w:t>
      </w:r>
      <w:r>
        <w:rPr>
          <w:rFonts w:hint="eastAsia" w:ascii="Times New Roman Regular" w:hAnsi="Times New Roman Regular" w:eastAsia="仿宋_GB2312" w:cs="Times New Roman Regular"/>
          <w:bCs/>
          <w:color w:val="000000"/>
          <w:sz w:val="32"/>
          <w:szCs w:val="32"/>
        </w:rPr>
        <w:t>、</w:t>
      </w:r>
      <w:r>
        <w:rPr>
          <w:rFonts w:ascii="Times New Roman Regular" w:hAnsi="Times New Roman Regular" w:eastAsia="仿宋_GB2312" w:cs="Times New Roman Regular"/>
          <w:bCs/>
          <w:color w:val="000000"/>
          <w:sz w:val="32"/>
          <w:szCs w:val="32"/>
        </w:rPr>
        <w:t>国内外知名科学家</w:t>
      </w:r>
      <w:r>
        <w:rPr>
          <w:rFonts w:hint="eastAsia" w:ascii="Times New Roman Regular" w:hAnsi="Times New Roman Regular" w:eastAsia="仿宋_GB2312" w:cs="Times New Roman Regular"/>
          <w:bCs/>
          <w:color w:val="000000"/>
          <w:sz w:val="32"/>
          <w:szCs w:val="32"/>
        </w:rPr>
        <w:t>先后</w:t>
      </w:r>
      <w:r>
        <w:rPr>
          <w:rFonts w:hint="eastAsia" w:ascii="Times New Roman" w:hAnsi="Times New Roman" w:eastAsia="仿宋_GB2312" w:cs="Times New Roman"/>
          <w:sz w:val="32"/>
          <w:szCs w:val="32"/>
        </w:rPr>
        <w:t>作主旨演讲和专题报告，</w:t>
      </w:r>
      <w:r>
        <w:rPr>
          <w:rFonts w:ascii="Times New Roman" w:hAnsi="Times New Roman" w:eastAsia="仿宋_GB2312" w:cs="Times New Roman"/>
          <w:sz w:val="32"/>
          <w:szCs w:val="32"/>
        </w:rPr>
        <w:t>围绕</w:t>
      </w:r>
      <w:r>
        <w:rPr>
          <w:rFonts w:ascii="仿宋" w:hAnsi="仿宋" w:eastAsia="仿宋" w:cs="仿宋"/>
          <w:sz w:val="32"/>
          <w:szCs w:val="32"/>
        </w:rPr>
        <w:t>“</w:t>
      </w:r>
      <w:r>
        <w:rPr>
          <w:rFonts w:hint="eastAsia" w:ascii="Times New Roman" w:hAnsi="Times New Roman" w:eastAsia="仿宋" w:cs="Times New Roman"/>
          <w:sz w:val="32"/>
          <w:szCs w:val="32"/>
        </w:rPr>
        <w:t>大数据支撑可持续发展目标实现</w:t>
      </w:r>
      <w:r>
        <w:rPr>
          <w:rFonts w:ascii="仿宋" w:hAnsi="仿宋" w:eastAsia="仿宋" w:cs="仿宋"/>
          <w:sz w:val="32"/>
          <w:szCs w:val="32"/>
        </w:rPr>
        <w:t>”</w:t>
      </w:r>
      <w:r>
        <w:rPr>
          <w:rFonts w:ascii="Times New Roman" w:hAnsi="Times New Roman" w:eastAsia="仿宋_GB2312" w:cs="Times New Roman"/>
          <w:sz w:val="32"/>
          <w:szCs w:val="32"/>
        </w:rPr>
        <w:t>展开深度对话。</w:t>
      </w:r>
    </w:p>
    <w:p w14:paraId="3B0F1B3D">
      <w:pPr>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郭华东</w:t>
      </w:r>
      <w:r>
        <w:rPr>
          <w:rFonts w:hint="eastAsia" w:ascii="Times New Roman" w:hAnsi="Times New Roman" w:eastAsia="仿宋_GB2312" w:cs="Times New Roman"/>
          <w:sz w:val="32"/>
          <w:szCs w:val="32"/>
        </w:rPr>
        <w:t>在</w:t>
      </w:r>
      <w:r>
        <w:rPr>
          <w:rFonts w:ascii="Times New Roman" w:hAnsi="Times New Roman" w:eastAsia="仿宋_GB2312" w:cs="Times New Roman"/>
          <w:sz w:val="32"/>
          <w:szCs w:val="32"/>
        </w:rPr>
        <w:t>以</w:t>
      </w:r>
      <w:r>
        <w:rPr>
          <w:rFonts w:ascii="仿宋" w:hAnsi="仿宋" w:eastAsia="仿宋" w:cs="仿宋"/>
          <w:sz w:val="32"/>
          <w:szCs w:val="32"/>
        </w:rPr>
        <w:t>“</w:t>
      </w:r>
      <w:r>
        <w:rPr>
          <w:rFonts w:hint="eastAsia" w:ascii="仿宋" w:hAnsi="仿宋" w:eastAsia="仿宋" w:cs="仿宋"/>
          <w:sz w:val="32"/>
          <w:szCs w:val="32"/>
        </w:rPr>
        <w:t>数字技术驱动可持续发展目标实现</w:t>
      </w:r>
      <w:r>
        <w:rPr>
          <w:rFonts w:ascii="仿宋" w:hAnsi="仿宋" w:eastAsia="仿宋" w:cs="仿宋"/>
          <w:sz w:val="32"/>
          <w:szCs w:val="32"/>
        </w:rPr>
        <w:t>”</w:t>
      </w:r>
      <w:r>
        <w:rPr>
          <w:rFonts w:ascii="Times New Roman" w:hAnsi="Times New Roman" w:eastAsia="仿宋_GB2312" w:cs="Times New Roman"/>
          <w:sz w:val="32"/>
          <w:szCs w:val="32"/>
        </w:rPr>
        <w:t>为题</w:t>
      </w:r>
      <w:r>
        <w:rPr>
          <w:rFonts w:hint="eastAsia" w:ascii="Times New Roman" w:hAnsi="Times New Roman" w:eastAsia="仿宋_GB2312" w:cs="Times New Roman"/>
          <w:sz w:val="32"/>
          <w:szCs w:val="32"/>
        </w:rPr>
        <w:t>的主旨演讲中，</w:t>
      </w:r>
      <w:bookmarkEnd w:id="5"/>
      <w:r>
        <w:rPr>
          <w:rFonts w:ascii="Times New Roman" w:hAnsi="Times New Roman" w:eastAsia="仿宋_GB2312" w:cs="Times New Roman"/>
          <w:sz w:val="32"/>
          <w:szCs w:val="32"/>
        </w:rPr>
        <w:t>重点介绍了</w:t>
      </w:r>
      <w:r>
        <w:rPr>
          <w:rFonts w:hint="eastAsia" w:ascii="Times New Roman" w:hAnsi="Times New Roman" w:eastAsia="仿宋_GB2312" w:cs="Times New Roman"/>
          <w:sz w:val="32"/>
          <w:szCs w:val="32"/>
        </w:rPr>
        <w:t>“数字可持续发展国际科学计划”相关情况和</w:t>
      </w:r>
      <w:r>
        <w:rPr>
          <w:rFonts w:ascii="Times New Roman" w:hAnsi="Times New Roman" w:eastAsia="仿宋_GB2312" w:cs="Times New Roman"/>
          <w:sz w:val="32"/>
          <w:szCs w:val="32"/>
        </w:rPr>
        <w:t>中国</w:t>
      </w:r>
      <w:r>
        <w:rPr>
          <w:rFonts w:hint="eastAsia" w:ascii="Times New Roman" w:hAnsi="Times New Roman" w:eastAsia="仿宋_GB2312" w:cs="Times New Roman"/>
          <w:sz w:val="32"/>
          <w:szCs w:val="32"/>
        </w:rPr>
        <w:t>发射</w:t>
      </w:r>
      <w:r>
        <w:rPr>
          <w:rFonts w:ascii="Times New Roman" w:hAnsi="Times New Roman" w:eastAsia="仿宋_GB2312" w:cs="Times New Roman"/>
          <w:sz w:val="32"/>
          <w:szCs w:val="32"/>
        </w:rPr>
        <w:t>的可持续发展科学卫星</w:t>
      </w:r>
      <w:r>
        <w:rPr>
          <w:rFonts w:hint="eastAsia" w:ascii="Times New Roman" w:hAnsi="Times New Roman" w:eastAsia="仿宋_GB2312" w:cs="Times New Roman"/>
          <w:sz w:val="32"/>
          <w:szCs w:val="32"/>
        </w:rPr>
        <w:t>1号</w:t>
      </w:r>
      <w:r>
        <w:rPr>
          <w:rFonts w:ascii="Times New Roman" w:hAnsi="Times New Roman" w:eastAsia="仿宋_GB2312" w:cs="Times New Roman"/>
          <w:sz w:val="32"/>
          <w:szCs w:val="32"/>
        </w:rPr>
        <w:t>（SDGSAT-1）成果</w:t>
      </w:r>
      <w:r>
        <w:rPr>
          <w:rFonts w:hint="eastAsia" w:ascii="Times New Roman" w:hAnsi="Times New Roman" w:eastAsia="仿宋_GB2312" w:cs="Times New Roman"/>
          <w:sz w:val="32"/>
          <w:szCs w:val="32"/>
        </w:rPr>
        <w:t>。他表示，</w:t>
      </w:r>
      <w:bookmarkStart w:id="6" w:name="OLE_LINK2"/>
      <w:r>
        <w:rPr>
          <w:rFonts w:ascii="Times New Roman" w:hAnsi="Times New Roman" w:eastAsia="仿宋_GB2312" w:cs="Times New Roman"/>
          <w:sz w:val="32"/>
          <w:szCs w:val="32"/>
        </w:rPr>
        <w:t>可持续发展是人类关注的重大命题，数字技术和数据开放作为破解可持续发展难题的核心引擎已成为全球共识</w:t>
      </w:r>
      <w:bookmarkEnd w:id="6"/>
      <w:r>
        <w:rPr>
          <w:rFonts w:hint="eastAsia" w:ascii="Times New Roman" w:hAnsi="Times New Roman" w:eastAsia="仿宋_GB2312" w:cs="Times New Roman"/>
          <w:sz w:val="32"/>
          <w:szCs w:val="32"/>
        </w:rPr>
        <w:t>。SDG中心发起“数字可持续发展国际科学计划”，旨在建成支撑全球可持续发展的数字基础设施，研发可持续发展目标监测、评估与预测变革性技术，构建可持续发展</w:t>
      </w:r>
      <w:r>
        <w:rPr>
          <w:rFonts w:ascii="Times New Roman" w:hAnsi="Times New Roman" w:eastAsia="仿宋_GB2312" w:cs="Times New Roman"/>
          <w:sz w:val="32"/>
          <w:szCs w:val="32"/>
        </w:rPr>
        <w:t>国际数据标准与技术规范体系，推动可持续发展科学发现与技术创新，建立跨领域、跨部门、跨学科的全球科技创新合作网络，面向全球利益攸关方提供智能决策支持与知识传播，促进全球可持续发展的数智转型</w:t>
      </w:r>
      <w:r>
        <w:rPr>
          <w:rFonts w:hint="eastAsia" w:ascii="Times New Roman" w:hAnsi="Times New Roman" w:eastAsia="仿宋_GB2312" w:cs="Times New Roman"/>
          <w:sz w:val="32"/>
          <w:szCs w:val="32"/>
        </w:rPr>
        <w:t>。谈及数据共享实例，郭华东介绍了SDGSAT-1的使命与运行现状。作为全球首颗专为2030年议程设计的科学卫星，SDGSAT-1</w:t>
      </w:r>
      <w:r>
        <w:rPr>
          <w:rFonts w:ascii="Times New Roman" w:hAnsi="Times New Roman" w:eastAsia="仿宋_GB2312" w:cs="Times New Roman"/>
          <w:sz w:val="32"/>
          <w:szCs w:val="32"/>
        </w:rPr>
        <w:t>已向全球104个国家开放超4</w:t>
      </w:r>
      <w:r>
        <w:rPr>
          <w:rFonts w:hint="eastAsia" w:ascii="Times New Roman" w:hAnsi="Times New Roman" w:eastAsia="仿宋_GB2312" w:cs="Times New Roman"/>
          <w:sz w:val="32"/>
          <w:szCs w:val="32"/>
        </w:rPr>
        <w:t>2</w:t>
      </w:r>
      <w:r>
        <w:rPr>
          <w:rFonts w:ascii="Times New Roman" w:hAnsi="Times New Roman" w:eastAsia="仿宋_GB2312" w:cs="Times New Roman"/>
          <w:sz w:val="32"/>
          <w:szCs w:val="32"/>
        </w:rPr>
        <w:t>万景数据，并在城市热岛效应监测、碳排放评估等领域发挥关键作用。</w:t>
      </w:r>
      <w:r>
        <w:rPr>
          <w:rFonts w:hint="eastAsia" w:ascii="Times New Roman" w:hAnsi="Times New Roman" w:eastAsia="仿宋_GB2312" w:cs="Times New Roman"/>
          <w:sz w:val="32"/>
          <w:szCs w:val="32"/>
        </w:rPr>
        <w:t>未来，可持续发展</w:t>
      </w:r>
      <w:r>
        <w:rPr>
          <w:rFonts w:ascii="Times New Roman" w:hAnsi="Times New Roman" w:eastAsia="仿宋_GB2312" w:cs="Times New Roman"/>
          <w:sz w:val="32"/>
          <w:szCs w:val="32"/>
        </w:rPr>
        <w:t>卫星星座将为全球可持续发展提供更精准的</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太空之眼</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w:t>
      </w:r>
    </w:p>
    <w:p w14:paraId="21575C7E">
      <w:pPr>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圆桌对话环节，</w:t>
      </w:r>
      <w:r>
        <w:rPr>
          <w:rFonts w:ascii="Times New Roman" w:hAnsi="Times New Roman" w:eastAsia="仿宋_GB2312" w:cs="Times New Roman"/>
          <w:sz w:val="32"/>
          <w:szCs w:val="32"/>
        </w:rPr>
        <w:t xml:space="preserve"> </w:t>
      </w:r>
      <w:r>
        <w:rPr>
          <w:rFonts w:hint="eastAsia" w:ascii="Times New Roman" w:hAnsi="Times New Roman" w:eastAsia="仿宋_GB2312" w:cs="Times New Roman"/>
          <w:sz w:val="32"/>
          <w:szCs w:val="32"/>
        </w:rPr>
        <w:t>原</w:t>
      </w:r>
      <w:r>
        <w:rPr>
          <w:rFonts w:ascii="Times New Roman" w:hAnsi="Times New Roman" w:eastAsia="仿宋_GB2312" w:cs="Times New Roman"/>
          <w:sz w:val="32"/>
          <w:szCs w:val="32"/>
        </w:rPr>
        <w:t>UNESCO自然科学助理总干事</w:t>
      </w:r>
      <w:r>
        <w:rPr>
          <w:rFonts w:hint="eastAsia" w:ascii="Times New Roman" w:hAnsi="Times New Roman" w:eastAsia="仿宋_GB2312" w:cs="Times New Roman"/>
          <w:sz w:val="32"/>
          <w:szCs w:val="32"/>
        </w:rPr>
        <w:t>、SDG中心</w:t>
      </w:r>
      <w:r>
        <w:rPr>
          <w:rFonts w:hint="eastAsia" w:ascii="Times New Roman" w:hAnsi="Times New Roman" w:eastAsia="仿宋_GB2312" w:cs="Times New Roman"/>
          <w:sz w:val="32"/>
          <w:szCs w:val="32"/>
          <w:lang w:val="en-US" w:eastAsia="zh-CN"/>
        </w:rPr>
        <w:t>成员</w:t>
      </w:r>
      <w:r>
        <w:rPr>
          <w:rFonts w:hint="eastAsia" w:ascii="Times New Roman" w:hAnsi="Times New Roman" w:eastAsia="仿宋_GB2312" w:cs="Times New Roman"/>
          <w:sz w:val="32"/>
          <w:szCs w:val="32"/>
        </w:rPr>
        <w:t>柯瑞卿·卡隆基（</w:t>
      </w:r>
      <w:r>
        <w:rPr>
          <w:rFonts w:ascii="Times New Roman" w:hAnsi="Times New Roman" w:eastAsia="仿宋_GB2312" w:cs="Times New Roman"/>
          <w:sz w:val="32"/>
          <w:szCs w:val="32"/>
        </w:rPr>
        <w:t>Gretchen Kalonji</w:t>
      </w:r>
      <w:r>
        <w:rPr>
          <w:rFonts w:hint="eastAsia" w:ascii="Times New Roman" w:hAnsi="Times New Roman" w:eastAsia="仿宋_GB2312" w:cs="Times New Roman"/>
          <w:sz w:val="32"/>
          <w:szCs w:val="32"/>
        </w:rPr>
        <w:t>）邀请多位对话嘉宾围绕大数据支撑可持续发展目标实现开展研讨。</w:t>
      </w:r>
    </w:p>
    <w:p w14:paraId="7B6BC9BF">
      <w:pPr>
        <w:ind w:firstLine="640" w:firstLineChars="200"/>
        <w:rPr>
          <w:rFonts w:ascii="Times New Roman" w:hAnsi="Times New Roman" w:eastAsia="仿宋_GB2312" w:cs="Times New Roman"/>
          <w:sz w:val="32"/>
          <w:szCs w:val="32"/>
        </w:rPr>
      </w:pPr>
      <w:bookmarkStart w:id="7" w:name="OLE_LINK5"/>
      <w:r>
        <w:rPr>
          <w:rFonts w:hint="eastAsia" w:ascii="Times New Roman" w:hAnsi="Times New Roman" w:eastAsia="仿宋_GB2312" w:cs="Times New Roman"/>
          <w:sz w:val="32"/>
          <w:szCs w:val="32"/>
        </w:rPr>
        <w:t>会上，约翰内斯·卡尔曼代表全体参会代表宣读《数字科技促进可持续发展北京倡议》（以下简称《倡议》）。作为</w:t>
      </w:r>
      <w:r>
        <w:rPr>
          <w:rFonts w:hint="eastAsia" w:ascii="Times New Roman" w:hAnsi="Times New Roman" w:eastAsia="仿宋_GB2312" w:cs="Times New Roman"/>
          <w:sz w:val="32"/>
          <w:szCs w:val="32"/>
          <w:lang w:val="en-US" w:eastAsia="zh-CN"/>
        </w:rPr>
        <w:t>本次</w:t>
      </w:r>
      <w:r>
        <w:rPr>
          <w:rFonts w:hint="eastAsia" w:ascii="Times New Roman" w:hAnsi="Times New Roman" w:eastAsia="仿宋_GB2312" w:cs="Times New Roman"/>
          <w:sz w:val="32"/>
          <w:szCs w:val="32"/>
        </w:rPr>
        <w:t>论坛发布的核心成果，《倡议》提出以数字技术为引擎的五大目标，旨在破解全球可持续发展难题，为</w:t>
      </w:r>
      <w:r>
        <w:rPr>
          <w:rFonts w:ascii="Times New Roman" w:hAnsi="Times New Roman" w:eastAsia="仿宋_GB2312" w:cs="Times New Roman"/>
          <w:sz w:val="32"/>
          <w:szCs w:val="32"/>
        </w:rPr>
        <w:t>凝聚多方共识</w:t>
      </w:r>
      <w:r>
        <w:rPr>
          <w:rFonts w:hint="eastAsia" w:ascii="Times New Roman" w:hAnsi="Times New Roman" w:eastAsia="仿宋_GB2312" w:cs="Times New Roman"/>
          <w:sz w:val="32"/>
          <w:szCs w:val="32"/>
        </w:rPr>
        <w:t>、推动数字科技领域的合作提供了重要支撑</w:t>
      </w:r>
      <w:r>
        <w:rPr>
          <w:rFonts w:ascii="Times New Roman" w:hAnsi="Times New Roman" w:eastAsia="仿宋_GB2312" w:cs="Times New Roman"/>
          <w:sz w:val="32"/>
          <w:szCs w:val="32"/>
        </w:rPr>
        <w:t>。</w:t>
      </w:r>
      <w:bookmarkEnd w:id="0"/>
      <w:bookmarkEnd w:id="3"/>
      <w:bookmarkEnd w:id="7"/>
    </w:p>
    <w:p w14:paraId="71CC5840">
      <w:pPr>
        <w:ind w:firstLine="640" w:firstLineChars="200"/>
        <w:rPr>
          <w:rFonts w:ascii="Times New Roman" w:hAnsi="Times New Roman" w:eastAsia="仿宋_GB2312" w:cs="Times New Roman"/>
          <w:sz w:val="32"/>
          <w:szCs w:val="32"/>
        </w:rPr>
      </w:pPr>
    </w:p>
    <w:p w14:paraId="4AD8A0F9">
      <w:pPr>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附件</w:t>
      </w:r>
      <w:r>
        <w:rPr>
          <w:rFonts w:hint="eastAsia" w:ascii="Times New Roman" w:hAnsi="Times New Roman" w:eastAsia="仿宋_GB2312" w:cs="Times New Roman"/>
          <w:sz w:val="32"/>
          <w:szCs w:val="32"/>
          <w:lang w:val="en-US" w:eastAsia="zh-CN"/>
        </w:rPr>
        <w:t xml:space="preserve"> </w:t>
      </w:r>
      <w:r>
        <w:rPr>
          <w:rFonts w:ascii="Times New Roman" w:hAnsi="Times New Roman" w:eastAsia="仿宋_GB2312" w:cs="Times New Roman"/>
          <w:sz w:val="32"/>
          <w:szCs w:val="32"/>
        </w:rPr>
        <w:t>《数字科技促进可持续发展北京倡议》</w:t>
      </w:r>
    </w:p>
    <w:p w14:paraId="3E1D69C0">
      <w:pPr>
        <w:rPr>
          <w:rFonts w:ascii="Times New Roman" w:hAnsi="Times New Roman" w:eastAsia="仿宋_GB2312" w:cs="Times New Roman"/>
          <w:sz w:val="32"/>
          <w:szCs w:val="32"/>
        </w:rPr>
        <w:sectPr>
          <w:pgSz w:w="11906" w:h="16838"/>
          <w:pgMar w:top="1440" w:right="1800" w:bottom="1440" w:left="1800" w:header="851" w:footer="992" w:gutter="0"/>
          <w:cols w:space="425" w:num="1"/>
          <w:docGrid w:type="lines" w:linePitch="312" w:charSpace="0"/>
        </w:sectPr>
      </w:pPr>
    </w:p>
    <w:p w14:paraId="0D026ACC">
      <w:pPr>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附件</w:t>
      </w:r>
      <w:bookmarkStart w:id="8" w:name="_GoBack"/>
      <w:bookmarkEnd w:id="8"/>
    </w:p>
    <w:p w14:paraId="712FE99F">
      <w:pPr>
        <w:adjustRightInd w:val="0"/>
        <w:snapToGrid w:val="0"/>
        <w:spacing w:after="120" w:line="52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数字科技促进可持续发展北京倡议</w:t>
      </w:r>
    </w:p>
    <w:p w14:paraId="21A63ED1">
      <w:pPr>
        <w:adjustRightInd w:val="0"/>
        <w:snapToGrid w:val="0"/>
        <w:spacing w:after="120" w:line="520" w:lineRule="exact"/>
        <w:rPr>
          <w:rFonts w:ascii="宋体" w:hAnsi="宋体" w:eastAsia="宋体"/>
        </w:rPr>
      </w:pPr>
    </w:p>
    <w:p w14:paraId="34CC824B">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我们，2025中关村论坛的与会代表，包括来自政府、国际组织、学术机构、私营部门和社会各界的代表，</w:t>
      </w:r>
      <w:r>
        <w:rPr>
          <w:rFonts w:hint="eastAsia" w:ascii="Times New Roman" w:hAnsi="Times New Roman" w:eastAsia="仿宋" w:cs="Times New Roman"/>
          <w:sz w:val="32"/>
          <w:szCs w:val="32"/>
        </w:rPr>
        <w:t>宣布我们</w:t>
      </w:r>
      <w:r>
        <w:rPr>
          <w:rFonts w:ascii="Times New Roman" w:hAnsi="Times New Roman" w:eastAsia="仿宋" w:cs="Times New Roman"/>
          <w:sz w:val="32"/>
          <w:szCs w:val="32"/>
        </w:rPr>
        <w:t>将共同致力于利用数字</w:t>
      </w:r>
      <w:r>
        <w:rPr>
          <w:rFonts w:hint="eastAsia" w:ascii="Times New Roman" w:hAnsi="Times New Roman" w:eastAsia="仿宋" w:cs="Times New Roman"/>
          <w:sz w:val="32"/>
          <w:szCs w:val="32"/>
        </w:rPr>
        <w:t>科技加速</w:t>
      </w:r>
      <w:r>
        <w:rPr>
          <w:rFonts w:ascii="Times New Roman" w:hAnsi="Times New Roman" w:eastAsia="仿宋" w:cs="Times New Roman"/>
          <w:sz w:val="32"/>
          <w:szCs w:val="32"/>
        </w:rPr>
        <w:t xml:space="preserve">可持续发展，积极应对全球性挑战。  </w:t>
      </w:r>
    </w:p>
    <w:p w14:paraId="600BB96F">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我们深刻认识到数字创新的变革潜力，</w:t>
      </w:r>
      <w:r>
        <w:rPr>
          <w:rFonts w:hint="eastAsia" w:ascii="Times New Roman" w:hAnsi="Times New Roman" w:eastAsia="仿宋" w:cs="Times New Roman"/>
          <w:sz w:val="32"/>
          <w:szCs w:val="32"/>
        </w:rPr>
        <w:t>并</w:t>
      </w:r>
      <w:r>
        <w:rPr>
          <w:rFonts w:ascii="Times New Roman" w:hAnsi="Times New Roman" w:eastAsia="仿宋" w:cs="Times New Roman"/>
          <w:sz w:val="32"/>
          <w:szCs w:val="32"/>
        </w:rPr>
        <w:t xml:space="preserve">共同探索大数据、人工智能、遥感技术、物联网等前沿技术的应用，以推动联合国2030年可持续发展议程及其17项可持续发展目标（SDGs）的实现。  </w:t>
      </w:r>
    </w:p>
    <w:p w14:paraId="7B39BDED">
      <w:pPr>
        <w:adjustRightInd w:val="0"/>
        <w:snapToGrid w:val="0"/>
        <w:spacing w:before="156" w:beforeLines="50" w:after="10" w:line="580" w:lineRule="exact"/>
        <w:ind w:firstLine="643" w:firstLineChars="200"/>
        <w:rPr>
          <w:rFonts w:ascii="Times New Roman" w:hAnsi="Times New Roman" w:eastAsia="仿宋" w:cs="Times New Roman"/>
          <w:b/>
          <w:bCs/>
          <w:sz w:val="32"/>
          <w:szCs w:val="32"/>
        </w:rPr>
      </w:pPr>
      <w:r>
        <w:rPr>
          <w:rFonts w:ascii="Times New Roman" w:hAnsi="Times New Roman" w:eastAsia="仿宋" w:cs="Times New Roman"/>
          <w:b/>
          <w:bCs/>
          <w:sz w:val="32"/>
          <w:szCs w:val="32"/>
        </w:rPr>
        <w:t>我们的愿景</w:t>
      </w:r>
    </w:p>
    <w:p w14:paraId="73DEC729">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我们展望一个以数字</w:t>
      </w:r>
      <w:r>
        <w:rPr>
          <w:rFonts w:hint="eastAsia" w:ascii="Times New Roman" w:hAnsi="Times New Roman" w:eastAsia="仿宋" w:cs="Times New Roman"/>
          <w:sz w:val="32"/>
          <w:szCs w:val="32"/>
        </w:rPr>
        <w:t>科技作为</w:t>
      </w:r>
      <w:r>
        <w:rPr>
          <w:rFonts w:ascii="Times New Roman" w:hAnsi="Times New Roman" w:eastAsia="仿宋" w:cs="Times New Roman"/>
          <w:sz w:val="32"/>
          <w:szCs w:val="32"/>
        </w:rPr>
        <w:t>强大驱动力的可持续</w:t>
      </w:r>
      <w:r>
        <w:rPr>
          <w:rFonts w:hint="eastAsia" w:ascii="Times New Roman" w:hAnsi="Times New Roman" w:eastAsia="仿宋" w:cs="Times New Roman"/>
          <w:sz w:val="32"/>
          <w:szCs w:val="32"/>
        </w:rPr>
        <w:t>的</w:t>
      </w:r>
      <w:r>
        <w:rPr>
          <w:rFonts w:ascii="Times New Roman" w:hAnsi="Times New Roman" w:eastAsia="仿宋" w:cs="Times New Roman"/>
          <w:sz w:val="32"/>
          <w:szCs w:val="32"/>
        </w:rPr>
        <w:t>未来，通过提供清晰、可操作、可衡量的解决方案来应对紧迫的全球挑战。通过</w:t>
      </w:r>
      <w:r>
        <w:rPr>
          <w:rFonts w:hint="eastAsia" w:ascii="Times New Roman" w:hAnsi="Times New Roman" w:eastAsia="仿宋" w:cs="Times New Roman"/>
          <w:sz w:val="32"/>
          <w:szCs w:val="32"/>
        </w:rPr>
        <w:t>加强科学研究和技术</w:t>
      </w:r>
      <w:r>
        <w:rPr>
          <w:rFonts w:ascii="Times New Roman" w:hAnsi="Times New Roman" w:eastAsia="仿宋" w:cs="Times New Roman"/>
          <w:sz w:val="32"/>
          <w:szCs w:val="32"/>
        </w:rPr>
        <w:t>促进可持续发展的全球合作，我们希望赋能所有利益相关方，利用数字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建设一个更加公平</w:t>
      </w:r>
      <w:r>
        <w:rPr>
          <w:rFonts w:hint="eastAsia" w:ascii="Times New Roman" w:hAnsi="Times New Roman" w:eastAsia="仿宋" w:cs="Times New Roman"/>
          <w:sz w:val="32"/>
          <w:szCs w:val="32"/>
        </w:rPr>
        <w:t>、</w:t>
      </w:r>
      <w:r>
        <w:rPr>
          <w:rFonts w:ascii="Times New Roman" w:hAnsi="Times New Roman" w:eastAsia="仿宋" w:cs="Times New Roman"/>
          <w:sz w:val="32"/>
          <w:szCs w:val="32"/>
        </w:rPr>
        <w:t>韧性的世界。</w:t>
      </w:r>
    </w:p>
    <w:p w14:paraId="328B7A6C">
      <w:pPr>
        <w:adjustRightInd w:val="0"/>
        <w:snapToGrid w:val="0"/>
        <w:spacing w:before="156" w:beforeLines="50" w:after="10" w:line="580" w:lineRule="exact"/>
        <w:ind w:firstLine="643" w:firstLineChars="200"/>
        <w:rPr>
          <w:rFonts w:ascii="Times New Roman" w:hAnsi="Times New Roman" w:eastAsia="仿宋" w:cs="Times New Roman"/>
          <w:b/>
          <w:bCs/>
          <w:sz w:val="32"/>
          <w:szCs w:val="32"/>
        </w:rPr>
      </w:pPr>
      <w:r>
        <w:rPr>
          <w:rFonts w:ascii="Times New Roman" w:hAnsi="Times New Roman" w:eastAsia="仿宋" w:cs="Times New Roman"/>
          <w:b/>
          <w:bCs/>
          <w:sz w:val="32"/>
          <w:szCs w:val="32"/>
        </w:rPr>
        <w:t xml:space="preserve">我们的目标  </w:t>
      </w:r>
    </w:p>
    <w:p w14:paraId="3EFFA010">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 xml:space="preserve">为实现这一愿景，我们将致力于推动以下目标的实现：  </w:t>
      </w:r>
    </w:p>
    <w:p w14:paraId="1A9E1F07">
      <w:pPr>
        <w:pStyle w:val="32"/>
        <w:adjustRightInd w:val="0"/>
        <w:snapToGrid w:val="0"/>
        <w:spacing w:before="156" w:beforeLines="50" w:after="10" w:line="580" w:lineRule="exact"/>
        <w:ind w:left="0" w:firstLine="643" w:firstLineChars="200"/>
        <w:contextualSpacing w:val="0"/>
        <w:rPr>
          <w:rFonts w:ascii="Times New Roman" w:hAnsi="Times New Roman" w:eastAsia="仿宋" w:cs="Times New Roman"/>
          <w:b/>
          <w:bCs/>
          <w:sz w:val="32"/>
          <w:szCs w:val="32"/>
        </w:rPr>
      </w:pPr>
      <w:r>
        <w:rPr>
          <w:rFonts w:hint="eastAsia" w:ascii="Times New Roman" w:hAnsi="Times New Roman" w:eastAsia="仿宋" w:cs="Times New Roman"/>
          <w:b/>
          <w:bCs/>
          <w:sz w:val="32"/>
          <w:szCs w:val="32"/>
        </w:rPr>
        <w:t xml:space="preserve">1. </w:t>
      </w:r>
      <w:r>
        <w:rPr>
          <w:rFonts w:ascii="Times New Roman" w:hAnsi="Times New Roman" w:eastAsia="仿宋" w:cs="Times New Roman"/>
          <w:b/>
          <w:bCs/>
          <w:sz w:val="32"/>
          <w:szCs w:val="32"/>
        </w:rPr>
        <w:t>推动数字</w:t>
      </w:r>
      <w:r>
        <w:rPr>
          <w:rFonts w:hint="eastAsia" w:ascii="Times New Roman" w:hAnsi="Times New Roman" w:eastAsia="仿宋" w:cs="Times New Roman"/>
          <w:b/>
          <w:bCs/>
          <w:sz w:val="32"/>
          <w:szCs w:val="32"/>
        </w:rPr>
        <w:t>科技</w:t>
      </w:r>
      <w:r>
        <w:rPr>
          <w:rFonts w:ascii="Times New Roman" w:hAnsi="Times New Roman" w:eastAsia="仿宋" w:cs="Times New Roman"/>
          <w:b/>
          <w:bCs/>
          <w:sz w:val="32"/>
          <w:szCs w:val="32"/>
        </w:rPr>
        <w:t>在可持续发展中的创新应用</w:t>
      </w:r>
    </w:p>
    <w:p w14:paraId="71164244">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促进大数据、人工智能、空间技术、物联网等为代表的数字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在生物多样性保护、气候变化</w:t>
      </w:r>
      <w:r>
        <w:rPr>
          <w:rFonts w:hint="eastAsia" w:ascii="Times New Roman" w:hAnsi="Times New Roman" w:eastAsia="仿宋" w:cs="Times New Roman"/>
          <w:sz w:val="32"/>
          <w:szCs w:val="32"/>
        </w:rPr>
        <w:t>、</w:t>
      </w:r>
      <w:r>
        <w:rPr>
          <w:rFonts w:ascii="Times New Roman" w:hAnsi="Times New Roman" w:eastAsia="仿宋" w:cs="Times New Roman"/>
          <w:sz w:val="32"/>
          <w:szCs w:val="32"/>
        </w:rPr>
        <w:t>灾害</w:t>
      </w:r>
      <w:r>
        <w:rPr>
          <w:rFonts w:hint="eastAsia" w:ascii="Times New Roman" w:hAnsi="Times New Roman" w:eastAsia="仿宋" w:cs="Times New Roman"/>
          <w:sz w:val="32"/>
          <w:szCs w:val="32"/>
        </w:rPr>
        <w:t>与</w:t>
      </w:r>
      <w:r>
        <w:rPr>
          <w:rFonts w:ascii="Times New Roman" w:hAnsi="Times New Roman" w:eastAsia="仿宋" w:cs="Times New Roman"/>
          <w:sz w:val="32"/>
          <w:szCs w:val="32"/>
        </w:rPr>
        <w:t>减贫等领域的深度应用。</w:t>
      </w:r>
    </w:p>
    <w:p w14:paraId="2C6A439C">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支持开发数字化工具，用于优化能源利用效率、减少碳排放</w:t>
      </w:r>
      <w:r>
        <w:rPr>
          <w:rFonts w:hint="eastAsia" w:ascii="Times New Roman" w:hAnsi="Times New Roman" w:eastAsia="仿宋" w:cs="Times New Roman"/>
          <w:sz w:val="32"/>
          <w:szCs w:val="32"/>
        </w:rPr>
        <w:t>并</w:t>
      </w:r>
      <w:r>
        <w:rPr>
          <w:rFonts w:ascii="Times New Roman" w:hAnsi="Times New Roman" w:eastAsia="仿宋" w:cs="Times New Roman"/>
          <w:sz w:val="32"/>
          <w:szCs w:val="32"/>
        </w:rPr>
        <w:t>提升自然资源管理能力。</w:t>
      </w:r>
    </w:p>
    <w:p w14:paraId="09C4A6B9">
      <w:pPr>
        <w:pStyle w:val="32"/>
        <w:adjustRightInd w:val="0"/>
        <w:snapToGrid w:val="0"/>
        <w:spacing w:before="156" w:beforeLines="50" w:after="10" w:line="580" w:lineRule="exact"/>
        <w:ind w:left="0" w:firstLine="643" w:firstLineChars="200"/>
        <w:contextualSpacing w:val="0"/>
        <w:rPr>
          <w:rFonts w:ascii="Times New Roman" w:hAnsi="Times New Roman" w:eastAsia="仿宋" w:cs="Times New Roman"/>
          <w:b/>
          <w:bCs/>
          <w:sz w:val="32"/>
          <w:szCs w:val="32"/>
        </w:rPr>
      </w:pPr>
      <w:r>
        <w:rPr>
          <w:rFonts w:hint="eastAsia" w:ascii="Times New Roman" w:hAnsi="Times New Roman" w:eastAsia="仿宋" w:cs="Times New Roman"/>
          <w:b/>
          <w:bCs/>
          <w:sz w:val="32"/>
          <w:szCs w:val="32"/>
        </w:rPr>
        <w:t xml:space="preserve">2. </w:t>
      </w:r>
      <w:r>
        <w:rPr>
          <w:rFonts w:ascii="Times New Roman" w:hAnsi="Times New Roman" w:eastAsia="仿宋" w:cs="Times New Roman"/>
          <w:b/>
          <w:bCs/>
          <w:sz w:val="32"/>
          <w:szCs w:val="32"/>
        </w:rPr>
        <w:t>构建全球共享的数字资源与技术平台</w:t>
      </w:r>
    </w:p>
    <w:p w14:paraId="1F6A16B3">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建立开放、互操作的全球数字资源库，促进高质量数据的共享</w:t>
      </w:r>
      <w:r>
        <w:rPr>
          <w:rFonts w:hint="eastAsia" w:ascii="Times New Roman" w:hAnsi="Times New Roman" w:eastAsia="仿宋" w:cs="Times New Roman"/>
          <w:sz w:val="32"/>
          <w:szCs w:val="32"/>
        </w:rPr>
        <w:t>与流通</w:t>
      </w:r>
      <w:r>
        <w:rPr>
          <w:rFonts w:ascii="Times New Roman" w:hAnsi="Times New Roman" w:eastAsia="仿宋" w:cs="Times New Roman"/>
          <w:sz w:val="32"/>
          <w:szCs w:val="32"/>
        </w:rPr>
        <w:t>。</w:t>
      </w:r>
    </w:p>
    <w:p w14:paraId="00D7E0E2">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推动建设面向可持续发展的数字基础设施，支持全球范围内的监测和分析。</w:t>
      </w:r>
    </w:p>
    <w:p w14:paraId="1B5AF4DD">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确保技术平台的公平性和包容性，缩小不同地区和群体之间的</w:t>
      </w:r>
      <w:r>
        <w:rPr>
          <w:rFonts w:hint="eastAsia" w:ascii="仿宋" w:hAnsi="仿宋" w:eastAsia="仿宋" w:cs="仿宋"/>
          <w:sz w:val="32"/>
          <w:szCs w:val="32"/>
        </w:rPr>
        <w:t>“数字鸿沟”</w:t>
      </w:r>
      <w:r>
        <w:rPr>
          <w:rFonts w:ascii="Times New Roman" w:hAnsi="Times New Roman" w:eastAsia="仿宋" w:cs="Times New Roman"/>
          <w:sz w:val="32"/>
          <w:szCs w:val="32"/>
        </w:rPr>
        <w:t>。</w:t>
      </w:r>
    </w:p>
    <w:p w14:paraId="411E8D1A">
      <w:pPr>
        <w:pStyle w:val="32"/>
        <w:adjustRightInd w:val="0"/>
        <w:snapToGrid w:val="0"/>
        <w:spacing w:before="156" w:beforeLines="50" w:after="10" w:line="580" w:lineRule="exact"/>
        <w:ind w:left="0" w:firstLine="643" w:firstLineChars="200"/>
        <w:contextualSpacing w:val="0"/>
        <w:rPr>
          <w:rFonts w:ascii="Times New Roman" w:hAnsi="Times New Roman" w:eastAsia="仿宋" w:cs="Times New Roman"/>
          <w:b/>
          <w:bCs/>
          <w:sz w:val="32"/>
          <w:szCs w:val="32"/>
        </w:rPr>
      </w:pPr>
      <w:r>
        <w:rPr>
          <w:rFonts w:hint="eastAsia" w:ascii="Times New Roman" w:hAnsi="Times New Roman" w:eastAsia="仿宋" w:cs="Times New Roman"/>
          <w:b/>
          <w:bCs/>
          <w:sz w:val="32"/>
          <w:szCs w:val="32"/>
        </w:rPr>
        <w:t xml:space="preserve">3. </w:t>
      </w:r>
      <w:r>
        <w:rPr>
          <w:rFonts w:ascii="Times New Roman" w:hAnsi="Times New Roman" w:eastAsia="仿宋" w:cs="Times New Roman"/>
          <w:b/>
          <w:bCs/>
          <w:sz w:val="32"/>
          <w:szCs w:val="32"/>
        </w:rPr>
        <w:t>提升数字</w:t>
      </w:r>
      <w:r>
        <w:rPr>
          <w:rFonts w:hint="eastAsia" w:ascii="Times New Roman" w:hAnsi="Times New Roman" w:eastAsia="仿宋" w:cs="Times New Roman"/>
          <w:b/>
          <w:bCs/>
          <w:sz w:val="32"/>
          <w:szCs w:val="32"/>
        </w:rPr>
        <w:t>科技</w:t>
      </w:r>
      <w:r>
        <w:rPr>
          <w:rFonts w:ascii="Times New Roman" w:hAnsi="Times New Roman" w:eastAsia="仿宋" w:cs="Times New Roman"/>
          <w:b/>
          <w:bCs/>
          <w:sz w:val="32"/>
          <w:szCs w:val="32"/>
        </w:rPr>
        <w:t>赋能政策制定的能力</w:t>
      </w:r>
    </w:p>
    <w:p w14:paraId="26A28F9C">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建设基于数字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的决策支持系统，为政策制定者提供可持续发展相关的客观、透明分析工具。</w:t>
      </w:r>
    </w:p>
    <w:p w14:paraId="5A0997BB">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通过数字化模拟和预测技术，帮助评估政策在社会、经济和环境方面的</w:t>
      </w:r>
      <w:r>
        <w:rPr>
          <w:rFonts w:hint="eastAsia" w:ascii="Times New Roman" w:hAnsi="Times New Roman" w:eastAsia="仿宋" w:cs="Times New Roman"/>
          <w:sz w:val="32"/>
          <w:szCs w:val="32"/>
        </w:rPr>
        <w:t>长远</w:t>
      </w:r>
      <w:r>
        <w:rPr>
          <w:rFonts w:ascii="Times New Roman" w:hAnsi="Times New Roman" w:eastAsia="仿宋" w:cs="Times New Roman"/>
          <w:sz w:val="32"/>
          <w:szCs w:val="32"/>
        </w:rPr>
        <w:t>影响。</w:t>
      </w:r>
    </w:p>
    <w:p w14:paraId="0BEA785A">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推动数字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在治理体系中的应用，提升政策执行的效率</w:t>
      </w:r>
      <w:r>
        <w:rPr>
          <w:rFonts w:hint="eastAsia" w:ascii="Times New Roman" w:hAnsi="Times New Roman" w:eastAsia="仿宋" w:cs="Times New Roman"/>
          <w:sz w:val="32"/>
          <w:szCs w:val="32"/>
        </w:rPr>
        <w:t>。</w:t>
      </w:r>
    </w:p>
    <w:p w14:paraId="27DE63CA">
      <w:pPr>
        <w:pStyle w:val="32"/>
        <w:adjustRightInd w:val="0"/>
        <w:snapToGrid w:val="0"/>
        <w:spacing w:before="156" w:beforeLines="50" w:after="10" w:line="580" w:lineRule="exact"/>
        <w:ind w:left="0" w:firstLine="643" w:firstLineChars="200"/>
        <w:contextualSpacing w:val="0"/>
        <w:rPr>
          <w:rFonts w:ascii="Times New Roman" w:hAnsi="Times New Roman" w:eastAsia="仿宋" w:cs="Times New Roman"/>
          <w:b/>
          <w:bCs/>
          <w:sz w:val="32"/>
          <w:szCs w:val="32"/>
        </w:rPr>
      </w:pPr>
      <w:r>
        <w:rPr>
          <w:rFonts w:hint="eastAsia" w:ascii="Times New Roman" w:hAnsi="Times New Roman" w:eastAsia="仿宋" w:cs="Times New Roman"/>
          <w:b/>
          <w:bCs/>
          <w:sz w:val="32"/>
          <w:szCs w:val="32"/>
        </w:rPr>
        <w:t xml:space="preserve">4. </w:t>
      </w:r>
      <w:r>
        <w:rPr>
          <w:rFonts w:ascii="Times New Roman" w:hAnsi="Times New Roman" w:eastAsia="仿宋" w:cs="Times New Roman"/>
          <w:b/>
          <w:bCs/>
          <w:sz w:val="32"/>
          <w:szCs w:val="32"/>
        </w:rPr>
        <w:t>推动数字</w:t>
      </w:r>
      <w:r>
        <w:rPr>
          <w:rFonts w:hint="eastAsia" w:ascii="Times New Roman" w:hAnsi="Times New Roman" w:eastAsia="仿宋" w:cs="Times New Roman"/>
          <w:b/>
          <w:bCs/>
          <w:sz w:val="32"/>
          <w:szCs w:val="32"/>
        </w:rPr>
        <w:t>科技</w:t>
      </w:r>
      <w:r>
        <w:rPr>
          <w:rFonts w:ascii="Times New Roman" w:hAnsi="Times New Roman" w:eastAsia="仿宋" w:cs="Times New Roman"/>
          <w:b/>
          <w:bCs/>
          <w:sz w:val="32"/>
          <w:szCs w:val="32"/>
        </w:rPr>
        <w:t>支持可持续发展</w:t>
      </w:r>
      <w:r>
        <w:rPr>
          <w:rFonts w:hint="eastAsia" w:ascii="Times New Roman" w:hAnsi="Times New Roman" w:eastAsia="仿宋" w:cs="Times New Roman"/>
          <w:b/>
          <w:bCs/>
          <w:sz w:val="32"/>
          <w:szCs w:val="32"/>
        </w:rPr>
        <w:t>的公众</w:t>
      </w:r>
      <w:r>
        <w:rPr>
          <w:rFonts w:ascii="Times New Roman" w:hAnsi="Times New Roman" w:eastAsia="仿宋" w:cs="Times New Roman"/>
          <w:b/>
          <w:bCs/>
          <w:sz w:val="32"/>
          <w:szCs w:val="32"/>
        </w:rPr>
        <w:t>教育</w:t>
      </w:r>
    </w:p>
    <w:p w14:paraId="08195C3D">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利用数字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开发创新的教育工具，提升公众对可持续发展目标的理解和参与度。</w:t>
      </w:r>
    </w:p>
    <w:p w14:paraId="0C0D81F9">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创建互动式数字平台，鼓励社会各界共同参与可持续发展实践和行动。</w:t>
      </w:r>
    </w:p>
    <w:p w14:paraId="2D840007">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借助虚拟现实和人工智能技术，增强公众对环境保护和资源管理的直观感知。</w:t>
      </w:r>
    </w:p>
    <w:p w14:paraId="7B4BC6C5">
      <w:pPr>
        <w:pStyle w:val="32"/>
        <w:adjustRightInd w:val="0"/>
        <w:snapToGrid w:val="0"/>
        <w:spacing w:before="156" w:beforeLines="50" w:after="10" w:line="580" w:lineRule="exact"/>
        <w:ind w:left="0" w:firstLine="643" w:firstLineChars="200"/>
        <w:contextualSpacing w:val="0"/>
        <w:rPr>
          <w:rFonts w:ascii="Times New Roman" w:hAnsi="Times New Roman" w:eastAsia="仿宋" w:cs="Times New Roman"/>
          <w:b/>
          <w:bCs/>
          <w:sz w:val="32"/>
          <w:szCs w:val="32"/>
        </w:rPr>
      </w:pPr>
      <w:r>
        <w:rPr>
          <w:rFonts w:hint="eastAsia" w:ascii="Times New Roman" w:hAnsi="Times New Roman" w:eastAsia="仿宋" w:cs="Times New Roman"/>
          <w:b/>
          <w:bCs/>
          <w:sz w:val="32"/>
          <w:szCs w:val="32"/>
        </w:rPr>
        <w:t xml:space="preserve">5. </w:t>
      </w:r>
      <w:r>
        <w:rPr>
          <w:rFonts w:ascii="Times New Roman" w:hAnsi="Times New Roman" w:eastAsia="仿宋" w:cs="Times New Roman"/>
          <w:b/>
          <w:bCs/>
          <w:sz w:val="32"/>
          <w:szCs w:val="32"/>
        </w:rPr>
        <w:t>发起国际大科学计划</w:t>
      </w:r>
    </w:p>
    <w:p w14:paraId="4D88E2A5">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联合全球科研机构、政府和私营部门，发起数字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促进可持续发展的国际大科学计划，集中力量解决可持续发展中的重大挑战。</w:t>
      </w:r>
    </w:p>
    <w:p w14:paraId="26FA40F1">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搭建科技国际合作平台，推动跨国界的技术研发、数据共享和标准制定。</w:t>
      </w:r>
    </w:p>
    <w:p w14:paraId="0920969D">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通过</w:t>
      </w:r>
      <w:r>
        <w:rPr>
          <w:rFonts w:hint="eastAsia" w:ascii="Times New Roman" w:hAnsi="Times New Roman" w:eastAsia="仿宋" w:cs="Times New Roman"/>
          <w:sz w:val="32"/>
          <w:szCs w:val="32"/>
        </w:rPr>
        <w:t>国际</w:t>
      </w:r>
      <w:r>
        <w:rPr>
          <w:rFonts w:ascii="Times New Roman" w:hAnsi="Times New Roman" w:eastAsia="仿宋" w:cs="Times New Roman"/>
          <w:sz w:val="32"/>
          <w:szCs w:val="32"/>
        </w:rPr>
        <w:t>大科学计划促进数字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转移与能力建设，特别是支持发展中国家在数字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领域的能力提升，确保全球合作的公平性与包容性。</w:t>
      </w:r>
    </w:p>
    <w:p w14:paraId="0A548BC3">
      <w:pPr>
        <w:adjustRightInd w:val="0"/>
        <w:snapToGrid w:val="0"/>
        <w:spacing w:before="156" w:beforeLines="50" w:after="10" w:line="580" w:lineRule="exact"/>
        <w:ind w:firstLine="643" w:firstLineChars="200"/>
        <w:rPr>
          <w:rFonts w:ascii="Times New Roman" w:hAnsi="Times New Roman" w:eastAsia="仿宋" w:cs="Times New Roman"/>
          <w:b/>
          <w:bCs/>
          <w:sz w:val="32"/>
          <w:szCs w:val="32"/>
        </w:rPr>
      </w:pPr>
      <w:r>
        <w:rPr>
          <w:rFonts w:ascii="Times New Roman" w:hAnsi="Times New Roman" w:eastAsia="仿宋" w:cs="Times New Roman"/>
          <w:b/>
          <w:bCs/>
          <w:sz w:val="32"/>
          <w:szCs w:val="32"/>
        </w:rPr>
        <w:t>我们的</w:t>
      </w:r>
      <w:r>
        <w:rPr>
          <w:rFonts w:hint="eastAsia" w:ascii="Times New Roman" w:hAnsi="Times New Roman" w:eastAsia="仿宋" w:cs="Times New Roman"/>
          <w:b/>
          <w:bCs/>
          <w:sz w:val="32"/>
          <w:szCs w:val="32"/>
        </w:rPr>
        <w:t>行动</w:t>
      </w:r>
      <w:r>
        <w:rPr>
          <w:rFonts w:ascii="Times New Roman" w:hAnsi="Times New Roman" w:eastAsia="仿宋" w:cs="Times New Roman"/>
          <w:b/>
          <w:bCs/>
          <w:sz w:val="32"/>
          <w:szCs w:val="32"/>
        </w:rPr>
        <w:t>呼吁</w:t>
      </w:r>
    </w:p>
    <w:p w14:paraId="78F10CF3">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我们呼吁各方</w:t>
      </w:r>
      <w:r>
        <w:rPr>
          <w:rFonts w:hint="eastAsia" w:ascii="Times New Roman" w:hAnsi="Times New Roman" w:eastAsia="仿宋" w:cs="Times New Roman"/>
          <w:sz w:val="32"/>
          <w:szCs w:val="32"/>
        </w:rPr>
        <w:t>，</w:t>
      </w:r>
      <w:r>
        <w:rPr>
          <w:rFonts w:ascii="Times New Roman" w:hAnsi="Times New Roman" w:eastAsia="仿宋" w:cs="Times New Roman"/>
          <w:sz w:val="32"/>
          <w:szCs w:val="32"/>
        </w:rPr>
        <w:t xml:space="preserve">包括政府、国际组织、学术机构、私营部门和社会各界加入这一变革性的努力。通过共同参与，我们可以：  </w:t>
      </w:r>
    </w:p>
    <w:p w14:paraId="2CF58935">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 xml:space="preserve">动员资源与专业知识，推动数字创新服务可持续发展。  </w:t>
      </w:r>
    </w:p>
    <w:p w14:paraId="77F533DF">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 xml:space="preserve">启动试点项目和案例研究，展示数字解决方案的实际应用。  </w:t>
      </w:r>
    </w:p>
    <w:p w14:paraId="2571E13B">
      <w:pPr>
        <w:adjustRightInd w:val="0"/>
        <w:snapToGrid w:val="0"/>
        <w:spacing w:before="156" w:beforeLines="50" w:after="10" w:line="580" w:lineRule="exact"/>
        <w:rPr>
          <w:rFonts w:ascii="Times New Roman" w:hAnsi="Times New Roman" w:eastAsia="仿宋" w:cs="Times New Roman"/>
          <w:sz w:val="32"/>
          <w:szCs w:val="32"/>
        </w:rPr>
      </w:pPr>
      <w:r>
        <w:rPr>
          <w:rFonts w:hint="eastAsia" w:ascii="Times New Roman" w:hAnsi="Times New Roman" w:eastAsia="仿宋" w:cs="Times New Roman"/>
          <w:sz w:val="32"/>
          <w:szCs w:val="32"/>
        </w:rPr>
        <w:t>——</w:t>
      </w:r>
      <w:r>
        <w:rPr>
          <w:rFonts w:ascii="Times New Roman" w:hAnsi="Times New Roman" w:eastAsia="仿宋" w:cs="Times New Roman"/>
          <w:sz w:val="32"/>
          <w:szCs w:val="32"/>
        </w:rPr>
        <w:t>定期举办</w:t>
      </w:r>
      <w:r>
        <w:rPr>
          <w:rFonts w:hint="eastAsia" w:ascii="Times New Roman" w:hAnsi="Times New Roman" w:eastAsia="仿宋" w:cs="Times New Roman"/>
          <w:sz w:val="32"/>
          <w:szCs w:val="32"/>
        </w:rPr>
        <w:t>与</w:t>
      </w:r>
      <w:r>
        <w:rPr>
          <w:rFonts w:ascii="Times New Roman" w:hAnsi="Times New Roman" w:eastAsia="仿宋" w:cs="Times New Roman"/>
          <w:sz w:val="32"/>
          <w:szCs w:val="32"/>
        </w:rPr>
        <w:t>数字技术促进可持续发展</w:t>
      </w:r>
      <w:r>
        <w:rPr>
          <w:rFonts w:hint="eastAsia" w:ascii="Times New Roman" w:hAnsi="Times New Roman" w:eastAsia="仿宋" w:cs="Times New Roman"/>
          <w:sz w:val="32"/>
          <w:szCs w:val="32"/>
        </w:rPr>
        <w:t>相关</w:t>
      </w:r>
      <w:r>
        <w:rPr>
          <w:rFonts w:ascii="Times New Roman" w:hAnsi="Times New Roman" w:eastAsia="仿宋" w:cs="Times New Roman"/>
          <w:sz w:val="32"/>
          <w:szCs w:val="32"/>
        </w:rPr>
        <w:t xml:space="preserve">的论坛、研讨会和合作活动，促进对话、学习和创新。  </w:t>
      </w:r>
    </w:p>
    <w:p w14:paraId="7155F858">
      <w:pPr>
        <w:adjustRightInd w:val="0"/>
        <w:snapToGrid w:val="0"/>
        <w:spacing w:before="156" w:beforeLines="50" w:after="10" w:line="580" w:lineRule="exact"/>
        <w:ind w:firstLine="643" w:firstLineChars="200"/>
        <w:rPr>
          <w:rFonts w:ascii="Times New Roman" w:hAnsi="Times New Roman" w:eastAsia="仿宋" w:cs="Times New Roman"/>
          <w:b/>
          <w:bCs/>
          <w:sz w:val="32"/>
          <w:szCs w:val="32"/>
        </w:rPr>
      </w:pPr>
      <w:r>
        <w:rPr>
          <w:rFonts w:ascii="Times New Roman" w:hAnsi="Times New Roman" w:eastAsia="仿宋" w:cs="Times New Roman"/>
          <w:b/>
          <w:bCs/>
          <w:sz w:val="32"/>
          <w:szCs w:val="32"/>
        </w:rPr>
        <w:t xml:space="preserve">我们的承诺  </w:t>
      </w:r>
    </w:p>
    <w:p w14:paraId="38BF12B9">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我们承诺以协作和包容的方式，为实现上述目标而共同努力。在公平、透明和创新的共同价值观指导下，我们坚信，数字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可以成为推动可持续发展的强大引擎，创造</w:t>
      </w:r>
      <w:r>
        <w:rPr>
          <w:rFonts w:hint="eastAsia" w:ascii="Times New Roman" w:hAnsi="Times New Roman" w:eastAsia="仿宋" w:cs="Times New Roman"/>
          <w:sz w:val="32"/>
          <w:szCs w:val="32"/>
        </w:rPr>
        <w:t>一个</w:t>
      </w:r>
      <w:r>
        <w:rPr>
          <w:rFonts w:ascii="Times New Roman" w:hAnsi="Times New Roman" w:eastAsia="仿宋" w:cs="Times New Roman"/>
          <w:sz w:val="32"/>
          <w:szCs w:val="32"/>
        </w:rPr>
        <w:t>繁荣</w:t>
      </w:r>
      <w:r>
        <w:rPr>
          <w:rFonts w:hint="eastAsia" w:ascii="Times New Roman" w:hAnsi="Times New Roman" w:eastAsia="仿宋" w:cs="Times New Roman"/>
          <w:sz w:val="32"/>
          <w:szCs w:val="32"/>
        </w:rPr>
        <w:t>、</w:t>
      </w:r>
      <w:r>
        <w:rPr>
          <w:rFonts w:ascii="Times New Roman" w:hAnsi="Times New Roman" w:eastAsia="仿宋" w:cs="Times New Roman"/>
          <w:sz w:val="32"/>
          <w:szCs w:val="32"/>
        </w:rPr>
        <w:t xml:space="preserve">韧性的未来。  </w:t>
      </w:r>
    </w:p>
    <w:p w14:paraId="7ACEF314">
      <w:pPr>
        <w:adjustRightInd w:val="0"/>
        <w:snapToGrid w:val="0"/>
        <w:spacing w:before="156" w:beforeLines="50" w:after="10" w:line="580" w:lineRule="exact"/>
        <w:ind w:firstLine="640" w:firstLineChars="200"/>
        <w:rPr>
          <w:rFonts w:ascii="Times New Roman" w:hAnsi="Times New Roman" w:eastAsia="仿宋" w:cs="Times New Roman"/>
          <w:sz w:val="32"/>
          <w:szCs w:val="32"/>
        </w:rPr>
      </w:pPr>
      <w:r>
        <w:rPr>
          <w:rFonts w:ascii="Times New Roman" w:hAnsi="Times New Roman" w:eastAsia="仿宋" w:cs="Times New Roman"/>
          <w:sz w:val="32"/>
          <w:szCs w:val="32"/>
        </w:rPr>
        <w:t>让我们共同努力，利用数字</w:t>
      </w:r>
      <w:r>
        <w:rPr>
          <w:rFonts w:hint="eastAsia" w:ascii="Times New Roman" w:hAnsi="Times New Roman" w:eastAsia="仿宋" w:cs="Times New Roman"/>
          <w:sz w:val="32"/>
          <w:szCs w:val="32"/>
        </w:rPr>
        <w:t>科技</w:t>
      </w:r>
      <w:r>
        <w:rPr>
          <w:rFonts w:ascii="Times New Roman" w:hAnsi="Times New Roman" w:eastAsia="仿宋" w:cs="Times New Roman"/>
          <w:sz w:val="32"/>
          <w:szCs w:val="32"/>
        </w:rPr>
        <w:t>促进可持续发展，携手构建一个不让任何人掉队的未来。</w:t>
      </w:r>
    </w:p>
    <w:p w14:paraId="58BDA661">
      <w:pPr>
        <w:adjustRightInd w:val="0"/>
        <w:snapToGrid w:val="0"/>
        <w:spacing w:before="156" w:beforeLines="50" w:after="10" w:line="580" w:lineRule="exact"/>
        <w:ind w:firstLine="640" w:firstLineChars="200"/>
        <w:rPr>
          <w:rFonts w:ascii="Times New Roman" w:hAnsi="Times New Roman" w:eastAsia="仿宋" w:cs="Times New Roman"/>
          <w:sz w:val="32"/>
          <w:szCs w:val="32"/>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643A70D-CF40-4BAA-B0B3-3157F1D5FEDE}"/>
  </w:font>
  <w:font w:name="Arial">
    <w:panose1 w:val="020B0604020202020204"/>
    <w:charset w:val="01"/>
    <w:family w:val="swiss"/>
    <w:pitch w:val="default"/>
    <w:sig w:usb0="E0002AFF" w:usb1="C0007843" w:usb2="00000009" w:usb3="00000000" w:csb0="400001FF" w:csb1="FFFF0000"/>
    <w:embedRegular r:id="rId2" w:fontKey="{9ACDB9FE-240D-486C-B3F0-AEDCD44D9AB2}"/>
  </w:font>
  <w:font w:name="黑体">
    <w:panose1 w:val="02010609060101010101"/>
    <w:charset w:val="86"/>
    <w:family w:val="auto"/>
    <w:pitch w:val="default"/>
    <w:sig w:usb0="800002BF" w:usb1="38CF7CFA" w:usb2="00000016" w:usb3="00000000" w:csb0="00040001" w:csb1="00000000"/>
    <w:embedRegular r:id="rId3" w:fontKey="{7540A7E2-A839-43D5-AD49-755D1998C483}"/>
  </w:font>
  <w:font w:name="Courier New">
    <w:panose1 w:val="02070309020205020404"/>
    <w:charset w:val="01"/>
    <w:family w:val="modern"/>
    <w:pitch w:val="default"/>
    <w:sig w:usb0="E0002AFF" w:usb1="C0007843" w:usb2="00000009" w:usb3="00000000" w:csb0="400001FF" w:csb1="FFFF0000"/>
    <w:embedRegular r:id="rId4" w:fontKey="{7308F2F8-ED99-4EED-83DD-B7E25E7A24F5}"/>
  </w:font>
  <w:font w:name="Symbol">
    <w:panose1 w:val="05050102010706020507"/>
    <w:charset w:val="02"/>
    <w:family w:val="roman"/>
    <w:pitch w:val="default"/>
    <w:sig w:usb0="00000000" w:usb1="00000000" w:usb2="00000000" w:usb3="00000000" w:csb0="80000000" w:csb1="00000000"/>
    <w:embedRegular r:id="rId5" w:fontKey="{8D42575D-CC7A-45A0-8380-DA7A129869C5}"/>
  </w:font>
  <w:font w:name="Calibri">
    <w:panose1 w:val="020F0502020204030204"/>
    <w:charset w:val="00"/>
    <w:family w:val="swiss"/>
    <w:pitch w:val="default"/>
    <w:sig w:usb0="E00002FF" w:usb1="4000ACFF" w:usb2="00000001" w:usb3="00000000" w:csb0="2000019F" w:csb1="00000000"/>
    <w:embedRegular r:id="rId6" w:fontKey="{45CD37D6-7CFD-4A59-91A9-0BC2011EAC2B}"/>
  </w:font>
  <w:font w:name="Arial">
    <w:panose1 w:val="020B0604020202020204"/>
    <w:charset w:val="00"/>
    <w:family w:val="auto"/>
    <w:pitch w:val="default"/>
    <w:sig w:usb0="E0002AFF" w:usb1="C0007843" w:usb2="00000009" w:usb3="00000000" w:csb0="400001FF" w:csb1="FFFF0000"/>
    <w:embedRegular r:id="rId7" w:fontKey="{E8E30977-6927-4658-9AEB-B398BD31DE35}"/>
  </w:font>
  <w:font w:name="等线">
    <w:altName w:val="微软雅黑"/>
    <w:panose1 w:val="02010600030101010101"/>
    <w:charset w:val="86"/>
    <w:family w:val="auto"/>
    <w:pitch w:val="default"/>
    <w:sig w:usb0="00000000" w:usb1="00000000" w:usb2="00000016" w:usb3="00000000" w:csb0="0004000F" w:csb1="00000000"/>
  </w:font>
  <w:font w:name="汉仪中等线KW">
    <w:altName w:val="宋体"/>
    <w:panose1 w:val="01010104010101010101"/>
    <w:charset w:val="86"/>
    <w:family w:val="auto"/>
    <w:pitch w:val="default"/>
    <w:sig w:usb0="00000000" w:usb1="00000000" w:usb2="00000000" w:usb3="00000000" w:csb0="00040001"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仿宋">
    <w:panose1 w:val="02010609060101010101"/>
    <w:charset w:val="86"/>
    <w:family w:val="modern"/>
    <w:pitch w:val="default"/>
    <w:sig w:usb0="800002BF" w:usb1="38CF7CFA" w:usb2="00000016" w:usb3="00000000" w:csb0="00040001" w:csb1="00000000"/>
    <w:embedRegular r:id="rId8" w:fontKey="{DF5867D2-E5CF-47C6-B92A-6C421A86E486}"/>
  </w:font>
  <w:font w:name="方正小标宋简体">
    <w:panose1 w:val="03000509000000000000"/>
    <w:charset w:val="86"/>
    <w:family w:val="auto"/>
    <w:pitch w:val="default"/>
    <w:sig w:usb0="00000001" w:usb1="080E0000" w:usb2="00000000" w:usb3="00000000" w:csb0="00040000" w:csb1="00000000"/>
    <w:embedRegular r:id="rId9" w:fontKey="{1E43A54F-E802-48FD-BA60-F8A3FA73F25E}"/>
  </w:font>
  <w:font w:name="仿宋_GB2312">
    <w:altName w:val="仿宋"/>
    <w:panose1 w:val="02010609030101010101"/>
    <w:charset w:val="86"/>
    <w:family w:val="modern"/>
    <w:pitch w:val="default"/>
    <w:sig w:usb0="00000000" w:usb1="00000000" w:usb2="00000010" w:usb3="00000000" w:csb0="00040000" w:csb1="00000000"/>
    <w:embedRegular r:id="rId10" w:fontKey="{55C6EC28-5C63-4BCD-923C-D75021F99C81}"/>
  </w:font>
  <w:font w:name="方正仿宋_GBK">
    <w:altName w:val="微软雅黑"/>
    <w:panose1 w:val="02000000000000000000"/>
    <w:charset w:val="86"/>
    <w:family w:val="auto"/>
    <w:pitch w:val="default"/>
    <w:sig w:usb0="00000000" w:usb1="00000000" w:usb2="00082016" w:usb3="00000000" w:csb0="00040001" w:csb1="00000000"/>
  </w:font>
  <w:font w:name="微软雅黑">
    <w:panose1 w:val="020B0503020204020204"/>
    <w:charset w:val="86"/>
    <w:family w:val="auto"/>
    <w:pitch w:val="default"/>
    <w:sig w:usb0="80000287" w:usb1="280F3C52" w:usb2="00000016" w:usb3="00000000" w:csb0="0004001F" w:csb1="00000000"/>
  </w:font>
  <w:font w:name="Times New Roman Regular">
    <w:altName w:val="Times New Roman"/>
    <w:panose1 w:val="02020603050405020304"/>
    <w:charset w:val="00"/>
    <w:family w:val="auto"/>
    <w:pitch w:val="default"/>
    <w:sig w:usb0="00000000" w:usb1="00000000" w:usb2="00000009" w:usb3="00000000" w:csb0="400001FF" w:csb1="FFFF0000"/>
    <w:embedRegular r:id="rId11" w:fontKey="{C1E41461-7995-49C2-A03F-B85612AC7465}"/>
  </w:font>
  <w:font w:name="华文宋体">
    <w:altName w:val="宋体"/>
    <w:panose1 w:val="02010600040101010101"/>
    <w:charset w:val="86"/>
    <w:family w:val="auto"/>
    <w:pitch w:val="default"/>
    <w:sig w:usb0="00000000" w:usb1="00000000" w:usb2="00000016" w:usb3="00000000" w:csb0="0004001F" w:csb1="00000000"/>
  </w:font>
  <w:font w:name="等线 Light">
    <w:altName w:val="AMGDT"/>
    <w:panose1 w:val="00000000000000000000"/>
    <w:charset w:val="00"/>
    <w:family w:val="auto"/>
    <w:pitch w:val="default"/>
    <w:sig w:usb0="00000000" w:usb1="00000000" w:usb2="00000000" w:usb3="00000000" w:csb0="00000000" w:csb1="00000000"/>
    <w:embedRegular r:id="rId12" w:fontKey="{D50ACB8F-523D-471B-AFB6-2366D9213D11}"/>
  </w:font>
  <w:font w:name="AMGDT">
    <w:panose1 w:val="02000400000000000000"/>
    <w:charset w:val="00"/>
    <w:family w:val="auto"/>
    <w:pitch w:val="default"/>
    <w:sig w:usb0="80000003" w:usb1="10000000" w:usb2="00000000" w:usb3="00000000" w:csb0="00000001" w:csb1="00000000"/>
    <w:embedRegular r:id="rId13" w:fontKey="{5B8E2B4A-0C48-4B34-A328-7DA5FC670F37}"/>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647A"/>
    <w:rsid w:val="00000E21"/>
    <w:rsid w:val="00005824"/>
    <w:rsid w:val="00014499"/>
    <w:rsid w:val="0002589D"/>
    <w:rsid w:val="00033227"/>
    <w:rsid w:val="00037B30"/>
    <w:rsid w:val="00042904"/>
    <w:rsid w:val="00051B8A"/>
    <w:rsid w:val="00051E08"/>
    <w:rsid w:val="00055378"/>
    <w:rsid w:val="00064AD5"/>
    <w:rsid w:val="000653C7"/>
    <w:rsid w:val="000A1E48"/>
    <w:rsid w:val="000F7AED"/>
    <w:rsid w:val="001006B9"/>
    <w:rsid w:val="00132E4C"/>
    <w:rsid w:val="00144F1F"/>
    <w:rsid w:val="001575C0"/>
    <w:rsid w:val="00161045"/>
    <w:rsid w:val="00170A0E"/>
    <w:rsid w:val="001734C6"/>
    <w:rsid w:val="001A4AB2"/>
    <w:rsid w:val="001D555F"/>
    <w:rsid w:val="001E391B"/>
    <w:rsid w:val="00210466"/>
    <w:rsid w:val="00250A2D"/>
    <w:rsid w:val="0026128B"/>
    <w:rsid w:val="00264722"/>
    <w:rsid w:val="00275BEB"/>
    <w:rsid w:val="00296687"/>
    <w:rsid w:val="002A2512"/>
    <w:rsid w:val="002A5EF4"/>
    <w:rsid w:val="002A7417"/>
    <w:rsid w:val="002B48EC"/>
    <w:rsid w:val="002F31FB"/>
    <w:rsid w:val="002F78F2"/>
    <w:rsid w:val="0031073D"/>
    <w:rsid w:val="00340500"/>
    <w:rsid w:val="00343D92"/>
    <w:rsid w:val="0035410D"/>
    <w:rsid w:val="00354579"/>
    <w:rsid w:val="003D647A"/>
    <w:rsid w:val="003E313E"/>
    <w:rsid w:val="003E3759"/>
    <w:rsid w:val="003F4EE7"/>
    <w:rsid w:val="00425C99"/>
    <w:rsid w:val="00434B82"/>
    <w:rsid w:val="00435B39"/>
    <w:rsid w:val="00447B33"/>
    <w:rsid w:val="00451138"/>
    <w:rsid w:val="00453FAD"/>
    <w:rsid w:val="004A4FBC"/>
    <w:rsid w:val="004B61D4"/>
    <w:rsid w:val="004C4B9F"/>
    <w:rsid w:val="004E5998"/>
    <w:rsid w:val="00502671"/>
    <w:rsid w:val="00525285"/>
    <w:rsid w:val="0056128D"/>
    <w:rsid w:val="00567BEB"/>
    <w:rsid w:val="005755B8"/>
    <w:rsid w:val="00576DBC"/>
    <w:rsid w:val="0059277E"/>
    <w:rsid w:val="0059532A"/>
    <w:rsid w:val="005B6893"/>
    <w:rsid w:val="005E2982"/>
    <w:rsid w:val="0060549D"/>
    <w:rsid w:val="00611755"/>
    <w:rsid w:val="00642134"/>
    <w:rsid w:val="00667C98"/>
    <w:rsid w:val="006820C1"/>
    <w:rsid w:val="00683A73"/>
    <w:rsid w:val="0068667A"/>
    <w:rsid w:val="00696CBA"/>
    <w:rsid w:val="006B1CA9"/>
    <w:rsid w:val="006C0D34"/>
    <w:rsid w:val="006C7E6D"/>
    <w:rsid w:val="006D0AAD"/>
    <w:rsid w:val="006D755B"/>
    <w:rsid w:val="006F179F"/>
    <w:rsid w:val="006F3653"/>
    <w:rsid w:val="006F4E10"/>
    <w:rsid w:val="00703B95"/>
    <w:rsid w:val="007117A5"/>
    <w:rsid w:val="00740993"/>
    <w:rsid w:val="00760535"/>
    <w:rsid w:val="00783ADA"/>
    <w:rsid w:val="0079181C"/>
    <w:rsid w:val="00797CB0"/>
    <w:rsid w:val="007A5458"/>
    <w:rsid w:val="0083193E"/>
    <w:rsid w:val="00884E70"/>
    <w:rsid w:val="008913C5"/>
    <w:rsid w:val="00893870"/>
    <w:rsid w:val="008A21A6"/>
    <w:rsid w:val="008A2473"/>
    <w:rsid w:val="008A2A9C"/>
    <w:rsid w:val="008E1315"/>
    <w:rsid w:val="0094631F"/>
    <w:rsid w:val="0098374C"/>
    <w:rsid w:val="00993024"/>
    <w:rsid w:val="00994046"/>
    <w:rsid w:val="0099475B"/>
    <w:rsid w:val="009A7108"/>
    <w:rsid w:val="009D3B19"/>
    <w:rsid w:val="009E072A"/>
    <w:rsid w:val="009F3AC8"/>
    <w:rsid w:val="00A00155"/>
    <w:rsid w:val="00A373CC"/>
    <w:rsid w:val="00A50965"/>
    <w:rsid w:val="00A73807"/>
    <w:rsid w:val="00A75799"/>
    <w:rsid w:val="00A86624"/>
    <w:rsid w:val="00A96D4F"/>
    <w:rsid w:val="00AB2426"/>
    <w:rsid w:val="00AD439A"/>
    <w:rsid w:val="00AD70C3"/>
    <w:rsid w:val="00AF74F5"/>
    <w:rsid w:val="00B05C5E"/>
    <w:rsid w:val="00B40553"/>
    <w:rsid w:val="00B45471"/>
    <w:rsid w:val="00B5321A"/>
    <w:rsid w:val="00B63DA7"/>
    <w:rsid w:val="00B6447E"/>
    <w:rsid w:val="00B749EB"/>
    <w:rsid w:val="00B96ED0"/>
    <w:rsid w:val="00BA3764"/>
    <w:rsid w:val="00BB3447"/>
    <w:rsid w:val="00BE6389"/>
    <w:rsid w:val="00C03F61"/>
    <w:rsid w:val="00C320AC"/>
    <w:rsid w:val="00C34924"/>
    <w:rsid w:val="00D20E55"/>
    <w:rsid w:val="00D21DD9"/>
    <w:rsid w:val="00D371C5"/>
    <w:rsid w:val="00D60F2F"/>
    <w:rsid w:val="00D6338D"/>
    <w:rsid w:val="00D80073"/>
    <w:rsid w:val="00D8362B"/>
    <w:rsid w:val="00DA0AD8"/>
    <w:rsid w:val="00DC7D27"/>
    <w:rsid w:val="00DD12BA"/>
    <w:rsid w:val="00DE2899"/>
    <w:rsid w:val="00DE73BC"/>
    <w:rsid w:val="00DF4E96"/>
    <w:rsid w:val="00E3034B"/>
    <w:rsid w:val="00E43EE7"/>
    <w:rsid w:val="00E463D1"/>
    <w:rsid w:val="00E80198"/>
    <w:rsid w:val="00E81A7F"/>
    <w:rsid w:val="00ED630C"/>
    <w:rsid w:val="00ED6643"/>
    <w:rsid w:val="00EE05D2"/>
    <w:rsid w:val="00EE4467"/>
    <w:rsid w:val="00EE7E71"/>
    <w:rsid w:val="00EF41CB"/>
    <w:rsid w:val="00F2087E"/>
    <w:rsid w:val="00F21F36"/>
    <w:rsid w:val="00F25DD1"/>
    <w:rsid w:val="00F2761A"/>
    <w:rsid w:val="00F543D1"/>
    <w:rsid w:val="00F55290"/>
    <w:rsid w:val="00F90F1A"/>
    <w:rsid w:val="00FC1E31"/>
    <w:rsid w:val="00FC65D8"/>
    <w:rsid w:val="00FC73D8"/>
    <w:rsid w:val="00FE1426"/>
    <w:rsid w:val="06056674"/>
    <w:rsid w:val="13C7175D"/>
    <w:rsid w:val="1935A4B4"/>
    <w:rsid w:val="2D6E83E8"/>
    <w:rsid w:val="37AE04A9"/>
    <w:rsid w:val="57F5465C"/>
    <w:rsid w:val="5DFC1318"/>
    <w:rsid w:val="5FCF75D3"/>
    <w:rsid w:val="70AFD7DC"/>
    <w:rsid w:val="733FB0F7"/>
    <w:rsid w:val="74DB90AC"/>
    <w:rsid w:val="77D50A84"/>
    <w:rsid w:val="77F72EBE"/>
    <w:rsid w:val="7A7D0AF4"/>
    <w:rsid w:val="7AC9D901"/>
    <w:rsid w:val="96BD714A"/>
    <w:rsid w:val="BFFFD2B1"/>
    <w:rsid w:val="E3F73F2D"/>
    <w:rsid w:val="EDFCA9CD"/>
    <w:rsid w:val="F3B227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9"/>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link w:val="20"/>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link w:val="2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link w:val="22"/>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link w:val="23"/>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link w:val="24"/>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link w:val="25"/>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6"/>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7"/>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7">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footer"/>
    <w:basedOn w:val="1"/>
    <w:link w:val="38"/>
    <w:unhideWhenUsed/>
    <w:qFormat/>
    <w:uiPriority w:val="99"/>
    <w:pPr>
      <w:tabs>
        <w:tab w:val="center" w:pos="4153"/>
        <w:tab w:val="right" w:pos="8306"/>
      </w:tabs>
      <w:snapToGrid w:val="0"/>
      <w:jc w:val="left"/>
    </w:pPr>
    <w:rPr>
      <w:sz w:val="18"/>
      <w:szCs w:val="18"/>
    </w:rPr>
  </w:style>
  <w:style w:type="paragraph" w:styleId="12">
    <w:name w:val="header"/>
    <w:basedOn w:val="1"/>
    <w:link w:val="37"/>
    <w:unhideWhenUsed/>
    <w:qFormat/>
    <w:uiPriority w:val="99"/>
    <w:pPr>
      <w:tabs>
        <w:tab w:val="center" w:pos="4153"/>
        <w:tab w:val="right" w:pos="8306"/>
      </w:tabs>
      <w:snapToGrid w:val="0"/>
      <w:jc w:val="center"/>
    </w:pPr>
    <w:rPr>
      <w:sz w:val="18"/>
      <w:szCs w:val="18"/>
    </w:rPr>
  </w:style>
  <w:style w:type="paragraph" w:styleId="13">
    <w:name w:val="Subtitle"/>
    <w:basedOn w:val="1"/>
    <w:next w:val="1"/>
    <w:link w:val="29"/>
    <w:qFormat/>
    <w:uiPriority w:val="11"/>
    <w:pPr>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Normal (Web)"/>
    <w:basedOn w:val="1"/>
    <w:semiHidden/>
    <w:unhideWhenUsed/>
    <w:qFormat/>
    <w:uiPriority w:val="99"/>
    <w:pPr>
      <w:widowControl/>
      <w:spacing w:before="100" w:beforeAutospacing="1" w:after="100" w:afterAutospacing="1"/>
      <w:jc w:val="left"/>
    </w:pPr>
    <w:rPr>
      <w:rFonts w:ascii="Times New Roman" w:hAnsi="Times New Roman" w:eastAsia="Times New Roman" w:cs="Times New Roman"/>
      <w:kern w:val="0"/>
      <w:sz w:val="24"/>
      <w:szCs w:val="24"/>
    </w:rPr>
  </w:style>
  <w:style w:type="paragraph" w:styleId="15">
    <w:name w:val="Title"/>
    <w:basedOn w:val="1"/>
    <w:next w:val="1"/>
    <w:link w:val="28"/>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styleId="18">
    <w:name w:val="Hyperlink"/>
    <w:basedOn w:val="17"/>
    <w:unhideWhenUsed/>
    <w:qFormat/>
    <w:uiPriority w:val="99"/>
    <w:rPr>
      <w:color w:val="467886" w:themeColor="hyperlink"/>
      <w:u w:val="single"/>
      <w14:textFill>
        <w14:solidFill>
          <w14:schemeClr w14:val="hlink"/>
        </w14:solidFill>
      </w14:textFill>
    </w:rPr>
  </w:style>
  <w:style w:type="character" w:customStyle="1" w:styleId="19">
    <w:name w:val="标题 1 字符"/>
    <w:basedOn w:val="17"/>
    <w:link w:val="2"/>
    <w:qFormat/>
    <w:uiPriority w:val="9"/>
    <w:rPr>
      <w:rFonts w:asciiTheme="majorHAnsi" w:hAnsiTheme="majorHAnsi" w:eastAsiaTheme="majorEastAsia" w:cstheme="majorBidi"/>
      <w:color w:val="104862" w:themeColor="accent1" w:themeShade="BF"/>
      <w:sz w:val="48"/>
      <w:szCs w:val="48"/>
    </w:rPr>
  </w:style>
  <w:style w:type="character" w:customStyle="1" w:styleId="20">
    <w:name w:val="标题 2 字符"/>
    <w:basedOn w:val="17"/>
    <w:link w:val="3"/>
    <w:semiHidden/>
    <w:qFormat/>
    <w:uiPriority w:val="9"/>
    <w:rPr>
      <w:rFonts w:asciiTheme="majorHAnsi" w:hAnsiTheme="majorHAnsi" w:eastAsiaTheme="majorEastAsia" w:cstheme="majorBidi"/>
      <w:color w:val="104862" w:themeColor="accent1" w:themeShade="BF"/>
      <w:sz w:val="40"/>
      <w:szCs w:val="40"/>
    </w:rPr>
  </w:style>
  <w:style w:type="character" w:customStyle="1" w:styleId="21">
    <w:name w:val="标题 3 字符"/>
    <w:basedOn w:val="17"/>
    <w:link w:val="4"/>
    <w:semiHidden/>
    <w:qFormat/>
    <w:uiPriority w:val="9"/>
    <w:rPr>
      <w:rFonts w:asciiTheme="majorHAnsi" w:hAnsiTheme="majorHAnsi" w:eastAsiaTheme="majorEastAsia" w:cstheme="majorBidi"/>
      <w:color w:val="104862" w:themeColor="accent1" w:themeShade="BF"/>
      <w:sz w:val="32"/>
      <w:szCs w:val="32"/>
    </w:rPr>
  </w:style>
  <w:style w:type="character" w:customStyle="1" w:styleId="22">
    <w:name w:val="标题 4 字符"/>
    <w:basedOn w:val="17"/>
    <w:link w:val="5"/>
    <w:semiHidden/>
    <w:qFormat/>
    <w:uiPriority w:val="9"/>
    <w:rPr>
      <w:rFonts w:cstheme="majorBidi"/>
      <w:color w:val="104862" w:themeColor="accent1" w:themeShade="BF"/>
      <w:sz w:val="28"/>
      <w:szCs w:val="28"/>
    </w:rPr>
  </w:style>
  <w:style w:type="character" w:customStyle="1" w:styleId="23">
    <w:name w:val="标题 5 字符"/>
    <w:basedOn w:val="17"/>
    <w:link w:val="6"/>
    <w:semiHidden/>
    <w:qFormat/>
    <w:uiPriority w:val="9"/>
    <w:rPr>
      <w:rFonts w:cstheme="majorBidi"/>
      <w:color w:val="104862" w:themeColor="accent1" w:themeShade="BF"/>
      <w:sz w:val="24"/>
      <w:szCs w:val="24"/>
    </w:rPr>
  </w:style>
  <w:style w:type="character" w:customStyle="1" w:styleId="24">
    <w:name w:val="标题 6 字符"/>
    <w:basedOn w:val="17"/>
    <w:link w:val="7"/>
    <w:semiHidden/>
    <w:qFormat/>
    <w:uiPriority w:val="9"/>
    <w:rPr>
      <w:rFonts w:cstheme="majorBidi"/>
      <w:b/>
      <w:bCs/>
      <w:color w:val="104862" w:themeColor="accent1" w:themeShade="BF"/>
    </w:rPr>
  </w:style>
  <w:style w:type="character" w:customStyle="1" w:styleId="25">
    <w:name w:val="标题 7 字符"/>
    <w:basedOn w:val="17"/>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6">
    <w:name w:val="标题 8 字符"/>
    <w:basedOn w:val="17"/>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7">
    <w:name w:val="标题 9 字符"/>
    <w:basedOn w:val="17"/>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8">
    <w:name w:val="标题 字符"/>
    <w:basedOn w:val="17"/>
    <w:link w:val="15"/>
    <w:qFormat/>
    <w:uiPriority w:val="10"/>
    <w:rPr>
      <w:rFonts w:asciiTheme="majorHAnsi" w:hAnsiTheme="majorHAnsi" w:eastAsiaTheme="majorEastAsia" w:cstheme="majorBidi"/>
      <w:spacing w:val="-10"/>
      <w:kern w:val="28"/>
      <w:sz w:val="56"/>
      <w:szCs w:val="56"/>
    </w:rPr>
  </w:style>
  <w:style w:type="character" w:customStyle="1" w:styleId="29">
    <w:name w:val="副标题 字符"/>
    <w:basedOn w:val="17"/>
    <w:link w:val="13"/>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0">
    <w:name w:val="Quote"/>
    <w:basedOn w:val="1"/>
    <w:next w:val="1"/>
    <w:link w:val="31"/>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31">
    <w:name w:val="引用 字符"/>
    <w:basedOn w:val="17"/>
    <w:link w:val="30"/>
    <w:qFormat/>
    <w:uiPriority w:val="29"/>
    <w:rPr>
      <w:i/>
      <w:iCs/>
      <w:color w:val="404040" w:themeColor="text1" w:themeTint="BF"/>
      <w14:textFill>
        <w14:solidFill>
          <w14:schemeClr w14:val="tx1">
            <w14:lumMod w14:val="75000"/>
            <w14:lumOff w14:val="25000"/>
          </w14:schemeClr>
        </w14:solidFill>
      </w14:textFill>
    </w:rPr>
  </w:style>
  <w:style w:type="paragraph" w:styleId="32">
    <w:name w:val="List Paragraph"/>
    <w:basedOn w:val="1"/>
    <w:qFormat/>
    <w:uiPriority w:val="34"/>
    <w:pPr>
      <w:ind w:left="720"/>
      <w:contextualSpacing/>
    </w:pPr>
  </w:style>
  <w:style w:type="character" w:customStyle="1" w:styleId="33">
    <w:name w:val="明显强调1"/>
    <w:basedOn w:val="17"/>
    <w:qFormat/>
    <w:uiPriority w:val="21"/>
    <w:rPr>
      <w:i/>
      <w:iCs/>
      <w:color w:val="104862" w:themeColor="accent1" w:themeShade="BF"/>
    </w:rPr>
  </w:style>
  <w:style w:type="paragraph" w:styleId="34">
    <w:name w:val="Intense Quote"/>
    <w:basedOn w:val="1"/>
    <w:next w:val="1"/>
    <w:link w:val="35"/>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5">
    <w:name w:val="明显引用 字符"/>
    <w:basedOn w:val="17"/>
    <w:link w:val="34"/>
    <w:qFormat/>
    <w:uiPriority w:val="30"/>
    <w:rPr>
      <w:i/>
      <w:iCs/>
      <w:color w:val="104862" w:themeColor="accent1" w:themeShade="BF"/>
    </w:rPr>
  </w:style>
  <w:style w:type="character" w:customStyle="1" w:styleId="36">
    <w:name w:val="明显参考1"/>
    <w:basedOn w:val="17"/>
    <w:qFormat/>
    <w:uiPriority w:val="32"/>
    <w:rPr>
      <w:b/>
      <w:bCs/>
      <w:smallCaps/>
      <w:color w:val="104862" w:themeColor="accent1" w:themeShade="BF"/>
      <w:spacing w:val="5"/>
    </w:rPr>
  </w:style>
  <w:style w:type="character" w:customStyle="1" w:styleId="37">
    <w:name w:val="页眉 字符"/>
    <w:basedOn w:val="17"/>
    <w:link w:val="12"/>
    <w:qFormat/>
    <w:uiPriority w:val="99"/>
    <w:rPr>
      <w:sz w:val="18"/>
      <w:szCs w:val="18"/>
    </w:rPr>
  </w:style>
  <w:style w:type="character" w:customStyle="1" w:styleId="38">
    <w:name w:val="页脚 字符"/>
    <w:basedOn w:val="17"/>
    <w:link w:val="11"/>
    <w:qFormat/>
    <w:uiPriority w:val="99"/>
    <w:rPr>
      <w:sz w:val="18"/>
      <w:szCs w:val="18"/>
    </w:rPr>
  </w:style>
  <w:style w:type="paragraph" w:customStyle="1" w:styleId="39">
    <w:name w:val="_正文"/>
    <w:basedOn w:val="1"/>
    <w:link w:val="40"/>
    <w:unhideWhenUsed/>
    <w:qFormat/>
    <w:uiPriority w:val="0"/>
    <w:pPr>
      <w:adjustRightInd w:val="0"/>
      <w:snapToGrid w:val="0"/>
      <w:spacing w:line="360" w:lineRule="auto"/>
      <w:ind w:firstLine="560" w:firstLineChars="200"/>
    </w:pPr>
    <w:rPr>
      <w:rFonts w:ascii="Times New Roman" w:hAnsi="Times New Roman" w:eastAsia="仿宋" w:cs="Times New Roman"/>
      <w:sz w:val="28"/>
      <w:szCs w:val="28"/>
    </w:rPr>
  </w:style>
  <w:style w:type="character" w:customStyle="1" w:styleId="40">
    <w:name w:val="_正文 Char"/>
    <w:link w:val="39"/>
    <w:qFormat/>
    <w:uiPriority w:val="0"/>
    <w:rPr>
      <w:rFonts w:ascii="Times New Roman" w:hAnsi="Times New Roman" w:eastAsia="仿宋" w:cs="Times New Roman"/>
      <w:sz w:val="28"/>
      <w:szCs w:val="28"/>
    </w:rPr>
  </w:style>
  <w:style w:type="paragraph" w:customStyle="1" w:styleId="41">
    <w:name w:val="修订1"/>
    <w:hidden/>
    <w:semiHidden/>
    <w:qFormat/>
    <w:uiPriority w:val="99"/>
    <w:pPr>
      <w:spacing w:after="160" w:line="278" w:lineRule="auto"/>
    </w:pPr>
    <w:rPr>
      <w:rFonts w:asciiTheme="minorHAnsi" w:hAnsiTheme="minorHAnsi" w:eastAsiaTheme="minorEastAsia" w:cstheme="minorBidi"/>
      <w:kern w:val="2"/>
      <w:sz w:val="21"/>
      <w:szCs w:val="22"/>
      <w:lang w:val="en-US" w:eastAsia="zh-CN" w:bidi="ar-SA"/>
    </w:rPr>
  </w:style>
  <w:style w:type="paragraph" w:customStyle="1" w:styleId="42">
    <w:name w:val="修订2"/>
    <w:hidden/>
    <w:unhideWhenUsed/>
    <w:qFormat/>
    <w:uiPriority w:val="99"/>
    <w:pPr>
      <w:spacing w:after="160" w:line="278" w:lineRule="auto"/>
    </w:pPr>
    <w:rPr>
      <w:rFonts w:asciiTheme="minorHAnsi" w:hAnsiTheme="minorHAnsi" w:eastAsiaTheme="minorEastAsia" w:cstheme="minorBidi"/>
      <w:kern w:val="2"/>
      <w:sz w:val="21"/>
      <w:szCs w:val="22"/>
      <w:lang w:val="en-US" w:eastAsia="zh-CN" w:bidi="ar-SA"/>
    </w:rPr>
  </w:style>
  <w:style w:type="paragraph" w:customStyle="1" w:styleId="43">
    <w:name w:val="修订3"/>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504</Words>
  <Characters>557</Characters>
  <Lines>23</Lines>
  <Paragraphs>6</Paragraphs>
  <TotalTime>41</TotalTime>
  <ScaleCrop>false</ScaleCrop>
  <LinksUpToDate>false</LinksUpToDate>
  <CharactersWithSpaces>558</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2025-03-27T17:12:00Z</dcterms:created>
  <dc:creator>lili guo</dc:creator>
  <cp:lastModifiedBy>平东采编</cp:lastModifiedBy>
  <dcterms:modified xsi:type="dcterms:W3CDTF">2025-03-30T00:13:25Z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eyJoZGlkIjoiOWEwZGEyNzU3ZTE4YmQxYmE4NDg3MTkwMjNhYmI5ZDAiLCJ1c2VySWQiOiIzMTA5ODM4NTEifQ==</vt:lpwstr>
  </property>
  <property fmtid="{D5CDD505-2E9C-101B-9397-08002B2CF9AE}" pid="3" name="KSOProductBuildVer">
    <vt:lpwstr>2052-12.1.0.20784</vt:lpwstr>
  </property>
  <property fmtid="{D5CDD505-2E9C-101B-9397-08002B2CF9AE}" pid="4" name="ICV">
    <vt:lpwstr>49FA3AB1A88742F19F286224CC9DACA3_13</vt:lpwstr>
  </property>
</Properties>
</file>