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发展新质生产力，积极融入京津冀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山西产业数智化创新发展大会圆满举办</w:t>
      </w:r>
    </w:p>
    <w:p w14:paraId="551643AC">
      <w:pPr>
        <w:adjustRightInd w:val="0"/>
        <w:snapToGrid w:val="0"/>
        <w:spacing w:after="0" w:line="56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bookmarkStart w:id="3" w:name="_GoBack"/>
      <w:bookmarkEnd w:id="3"/>
    </w:p>
    <w:p w14:paraId="4575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3月28日，2025中关村论坛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年会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山西产业数智化创新发展大会在中关村国际创新中心成功举办。会议由山西省商务厅、山西省人民政府驻北京办事处、山西省投资促进局、山西省环渤海招商局联合主办，山西省科学技术厅与山西省工业和信息化厅为支持单位。山西省投资促进局局长杨春权、中关村发展集团副总经理贾一伟为大会致辞，山西省投资促进局</w:t>
      </w:r>
      <w:bookmarkStart w:id="0" w:name="FunCunProofread2015"/>
      <w:r>
        <w:rPr>
          <w:rFonts w:hint="eastAsia" w:ascii="仿宋_GB2312" w:hAnsi="仿宋_GB2312" w:eastAsia="仿宋_GB2312" w:cs="仿宋_GB2312"/>
          <w:sz w:val="32"/>
          <w:szCs w:val="32"/>
          <w:u w:val="none" w:color="010000"/>
        </w:rPr>
        <w:t>副局长刘伟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主持。</w:t>
      </w:r>
    </w:p>
    <w:p w14:paraId="1077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这场活动聚焦产业数智化升级，通过“战略研讨+技术对接+场景赋能”三维联动，主动服务和融入新发展格局，着力推动高质量发展、深化全方位转型的实践路径。</w:t>
      </w:r>
    </w:p>
    <w:p w14:paraId="44CE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工程院院士金涌在《人脑创新思维与人工智能思辨》中，从认知科学与技术伦理的辩证关系切入，为人工智能的产业应用划定战略安全边界；国家发展改革委能源研究所所长吕文斌通过《数智化时代的区域经济》报告，系统阐释数字经济与实体经济融合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山西机遇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；中国科学院山西煤炭化学研究所主任温晓东以《数据驱动煤转化过程智能研发的探索与实践》展现传统能源基地的智能化突围路径；北京石墨烯技术研究院院长</w:t>
      </w:r>
      <w:bookmarkStart w:id="1" w:name="FunCunProofread4773"/>
      <w:r>
        <w:rPr>
          <w:rFonts w:hint="eastAsia" w:ascii="仿宋_GB2312" w:hAnsi="仿宋_GB2312" w:eastAsia="仿宋_GB2312" w:cs="仿宋_GB2312"/>
          <w:sz w:val="32"/>
          <w:szCs w:val="32"/>
          <w:u w:val="none" w:color="010000"/>
        </w:rPr>
        <w:t>王旭东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以《石墨烯应用技术发展现状与展望》为题，揭示新材料革命对高端装备制造的颠覆性影响；中关村智酷董事长赵强专题解读《助力山西科创生态建设——从智创城到晋创谷》，展现创新服务平台赋能区域转型的系统方案。</w:t>
      </w:r>
    </w:p>
    <w:p w14:paraId="5190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条山有色金属集团有限公司铜矿峪矿重磅发布“聚矿沟中高位卡堵系统性解决方案”，通过智能化改造攻克制约矿山安全高效生产的历史性难题，为传统矿业数字化转型提供示范样本。亚宝药业集团股份有限公司发布的药品及大健康产品研发需求，与山西锦波生物医药股份有限公司展示的A型重组人源化胶原蛋白技术突破，共同构成生物医药领域的“需求牵引+技术供给”创新闭环。</w:t>
      </w:r>
    </w:p>
    <w:p w14:paraId="38A34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圆桌论坛环节，由财新智库执行总裁高尔基主持，蓝箭航天空间科技股份有限公司党委书记田耀四、北京微构工场生物技术有限公司董事长徐绚明、上海天数智芯半导体股份有限公司副总裁郭为、北京霍里思特科技有限公司董事长郭劲、杭州宇树科技有限公司陈永刚、北京大工科技有限公司董事长沈士洲等企业代表，为山西产业数智化发展建言献策。航天科技与高端制造的协同创新路径、合成生物学赋能传统产业的新质生产力转化机制、半导体材料与智能装备的链式突破方案……这些凝聚产业智慧的建言，赋能了山西数字产业化发展和产业数字化发展。</w:t>
      </w:r>
    </w:p>
    <w:p w14:paraId="28697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作为国家能源革命综合改革试点，山西交出亮眼答卷：新能源装机占比超50%，太原</w:t>
      </w:r>
      <w:bookmarkStart w:id="2" w:name="FunCunProofread10362"/>
      <w:r>
        <w:rPr>
          <w:rFonts w:hint="eastAsia" w:ascii="仿宋_GB2312" w:hAnsi="仿宋_GB2312" w:eastAsia="仿宋_GB2312" w:cs="仿宋_GB2312"/>
          <w:sz w:val="32"/>
          <w:szCs w:val="32"/>
          <w:u w:val="none" w:color="010000"/>
        </w:rPr>
        <w:t>重工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轨道交通“灯塔工厂”的智能制造标杆，高速飞车项目取得巨大进展，以及0.015毫米手撕钢等大国重器关键材料——这组体现“山西速度”的数据矩阵，是培育新动能、塑造新优势的实质成效。</w:t>
      </w:r>
    </w:p>
    <w:p w14:paraId="64D1F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这场活动，山西借助中关村论坛这一“面向全球科技创新交流合作的国家级平台”，积极融入京津冀协同发展，展示了山西坚持推动传统产业改造升级和开辟战略性新兴产业、未来产业新赛道并重取得的成绩，有利于提升山西的全球影响力，吸引优质科创资源落地三晋，推动国内外区域合作迈上新台阶。</w:t>
      </w:r>
    </w:p>
    <w:p w14:paraId="48EB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87"/>
    <w:rsid w:val="00B554F4"/>
    <w:rsid w:val="00CA0D87"/>
    <w:rsid w:val="00FC658E"/>
    <w:rsid w:val="03030F1D"/>
    <w:rsid w:val="125C6FB7"/>
    <w:rsid w:val="1F0C1276"/>
    <w:rsid w:val="32FE08BF"/>
    <w:rsid w:val="557205CD"/>
    <w:rsid w:val="5DF70D68"/>
    <w:rsid w:val="6AD5C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1252</Words>
  <Characters>1265</Characters>
  <Lines>9</Lines>
  <Paragraphs>2</Paragraphs>
  <TotalTime>9</TotalTime>
  <ScaleCrop>false</ScaleCrop>
  <LinksUpToDate>false</LinksUpToDate>
  <CharactersWithSpaces>1265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2025-03-30T11:57:00Z</dcterms:created>
  <dc:creator>马海旭</dc:creator>
  <cp:lastModifiedBy>平东采编</cp:lastModifiedBy>
  <dcterms:modified xsi:type="dcterms:W3CDTF">2025-03-30T08:57:19Z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eyJoZGlkIjoiOWEwZGEyNzU3ZTE4YmQxYmE4NDg3MTkwMjNhYmI5ZDAiLCJ1c2VySWQiOiIzMTA5ODM4NTEifQ==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475171523B98581BE6FBE867DBDCF8E1_43</vt:lpwstr>
  </property>
  <property fmtid="{D5CDD505-2E9C-101B-9397-08002B2CF9AE}" pid="5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2015","errorWord":"副局长刘伟","length":5,"majorClass":"负面人物","majorClassCode":"E003","manufacturer":"方正","manufacturerCode":"funz","offset":201,"originalText":null,"reason":"落马官员：敏感词类型：落马官员；建议规则：雅安市林业局原党组成员、副局长刘伟 严重违纪违法被开除党籍和公职-2021-11-10；","rightWord":"落马官员","source":"敏感词类型：落马官员；建议规则：雅安市林业局原党组成员、副局长刘伟 严重违纪违法被开除党籍和公职-2021-11-10；","tagEndIndex":206,"tagStartIndex":201,"zuobian":200,"youbian":205,"colorCode":26367,"color":"#e5853e","zksq":"收起","position":"第1页第10行    ","gaichi":"副局长刘伟 → 落马官员            (方正)","gaichi1":" → ","suggest":{"ignore":true,"modify":false,"showSug":false,"showReason":true,"sug":""},"errorType":"2025年3月28日，2025中关村论坛年会——山西产业数智化创新发展大会在中关村国际创新中心成功举办。会议由山西省商务厅、山西省人民政府驻北京办事处、山西省投资促进局、山西省环渤海招商局联合主办，山西省科学技术厅与山西省工业和信息化厅为支持单位。山西省投资促进局局长杨春权、中关村发展集团副总经理贾一伟为大会致辞，山西省投资促进局副局长刘伟主持。\r","xuanzhongindex":false,"xuanzhongone":true,"oid":"keyfocus0","proofreadLogId":"1906259594368385024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2015","errorWord":"副局长刘伟","length":5,"majorClass":"负面人物","majorClassCode":"E003","manufacturer":"方正","manufacturerCode":"funz","offset":201,"originalText":null,"reason":"落马官员：敏感词类型：落马官员；建议规则：雅安市林业局原党组成员、副局长刘伟 严重违纪违法被开除党籍和公职-2021-11-10；","rightWord":"落马官员","source":"敏感词类型：落马官员；建议规则：雅安市林业局原党组成员、副局长刘伟 严重违纪违法被开除党籍和公职-2021-11-10；","tagEndIndex":206,"tagStartIndex":201,"zuobian":200,"youbian":205,"colorCode":26367,"color":"#e5853e","zksq":"收起","position":"第1页第10行    ","gaichi":"副局长刘伟 → 落马官员            (方正)","gaichi1":" → ","suggest":{"ignore":true,"modify":false,"showSug":false,"showReason":true,"sug":""},"errorType":"2025年3月28日，2025中关村论坛年会——山西产业数智化创新发展大会在中关村国际创新中心成功举办。会议由山西省商务厅、山西省人民政府驻北京办事处、山西省投资促进局、山西省环渤海招商局联合主办，山西省科学技术厅与山西省工业和信息化厅为支持单位。山西省投资促进局局长杨春权、中关村发展集团副总经理贾一伟为大会致辞，山西省投资促进局副局长刘伟主持。\r","xuanzhongindex":false,"xuanzhongone":true,"oid":"keyfocus0","proofreadLogId":"1906259594368385024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2015","errorWord":"副局长刘伟","length":5,"majorClass":"负面人物","majorClassCode":"E003","manufacturer":"方正","manufacturerCode":"funz","offset":201,"originalText":null,"reason":"落马官员：敏感词类型：落马官员；建议规则：雅安市林业局原党组成员、副局长刘伟 严重违纪违法被开除党籍和公职-2021-11-10；","rightWord":"落马官员","source":"敏感词类型：落马官员；建议规则：雅安市林业局原党组成员、副局长刘伟 严重违纪违法被开除党籍和公职-2021-11-10；","tagEndIndex":206,"tagStartIndex":201,"zuobian":200,"youbian":205,"colorCode":26367,"color":"#e5853e","zksq":"收起","position":"第1页第10行    ","gaichi":"副局长刘伟 → 落马官员            (方正)","gaichi1":" → ","suggest":{"ignore":true,"modify":false,"showSug":false,"showReason":true,"sug":""},"errorType":"2025年3月28日，2025中关村论坛年会——山西产业数智化创新发展大会在中关村国际创新中心成功举办。会议由山西省商务厅、山西省人民政府驻北京办事处、山西省投资促进局、山西省环渤海招商局联合主办，山西省科学技术厅与山西省工业和信息化厅为支持单位。山西省投资促进局局长杨春权、中关村发展集团副总经理贾一伟为大会致辞，山西省投资促进局副局长刘伟主持。\r","xuanzhongindex":false,"xuanzhongone":true,"oid":"keyfocus0","proofreadLogId":"1906259594368385024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4773","errorWord":"王旭东","length":3,"majorClass":"重要领导","majorClassCode":"E002","manufacturer":"方正","manufacturerCode":"funz","offset":477,"originalText":null,"reason":"提及政要：敏感词类型：提及领导人；","rightWord":"提及领导人","source":"敏感词类型：提及领导人；","tagEndIndex":480,"tagStartIndex":477,"zuobian":478,"youbian":481,"colorCode":16711680,"color":"#3e81e7","zksq":"收起","position":"第1页第21行    ","gaichi":"王旭东 → 提及领导人            (方正)","gaichi1":" → ","suggest":{"ignore":true,"modify":false,"showSug":false,"showReason":true,"sug":""},"errorType":"中国工程院院士金涌在《人脑创新思维与人工智能思辨》中，从认知科学与技术伦理的辩证关系切入，为人工智能的产业应用划定战略安全边界；国家发展改革委能源研究所所长吕文斌通过《数智化时代的区域经济》报告，系统阐释数字经济与实体经济融合发展的“山西机遇”；中国科学院山西煤炭化学研究所温晓东主任以《数据驱动煤转化过程智能研发的探索与实践》展现传统能源基地的智能化突围路径；北京石墨烯技术研究院院长王旭东以《石墨烯应用技术发展现状与展望》为题，揭示新材料革命对高端装备制造的颠覆性影响；中关村智酷董事长赵强专题解读《助力山西科创生态建设——从智创城到晋创谷》，展现创新服务平台赋能区域转型的系统方案。\r","xuanzhongindex":false,"xuanzhongone":true,"oid":"keyfocus0","proofreadLogId":"1906259594368385024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4773","errorWord":"王旭东","length":3,"majorClass":"重要领导","majorClassCode":"E002","manufacturer":"方正","manufacturerCode":"funz","offset":477,"originalText":null,"reason":"提及政要：敏感词类型：提及领导人；","rightWord":"提及领导人","source":"敏感词类型：提及领导人；","tagEndIndex":480,"tagStartIndex":477,"zuobian":478,"youbian":481,"colorCode":16711680,"color":"#3e81e7","zksq":"收起","position":"第1页第21行    ","gaichi":"王旭东 → 提及领导人            (方正)","gaichi1":" → ","suggest":{"ignore":true,"modify":false,"showSug":false,"showReason":true,"sug":""},"errorType":"中国工程院院士金涌在《人脑创新思维与人工智能思辨》中，从认知科学与技术伦理的辩证关系切入，为人工智能的产业应用划定战略安全边界；国家发展改革委能源研究所所长吕文斌通过《数智化时代的区域经济》报告，系统阐释数字经济与实体经济融合发展的“山西机遇”；中国科学院山西煤炭化学研究所温晓东主任以《数据驱动煤转化过程智能研发的探索与实践》展现传统能源基地的智能化突围路径；北京石墨烯技术研究院院长王旭东以《石墨烯应用技术发展现状与展望》为题，揭示新材料革命对高端装备制造的颠覆性影响；中关村智酷董事长赵强专题解读《助力山西科创生态建设——从智创城到晋创谷》，展现创新服务平台赋能区域转型的系统方案。\r","xuanzhongindex":false,"xuanzhongone":true,"oid":"keyfocus0","proofreadLogId":"1906259594368385024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4773","errorWord":"王旭东","length":3,"majorClass":"重要领导","majorClassCode":"E002","manufacturer":"方正","manufacturerCode":"funz","offset":477,"originalText":null,"reason":"提及政要：敏感词类型：提及领导人；","rightWord":"提及领导人","source":"敏感词类型：提及领导人；","tagEndIndex":480,"tagStartIndex":477,"zuobian":478,"youbian":481,"colorCode":16711680,"color":"#3e81e7","zksq":"收起","position":"第1页第21行    ","gaichi":"王旭东 → 提及领导人            (方正)","gaichi1":" → ","suggest":{"ignore":true,"modify":false,"showSug":false,"showReason":true,"sug":""},"errorType":"中国工程院院士金涌在《人脑创新思维与人工智能思辨》中，从认知科学与技术伦理的辩证关系切入，为人工智能的产业应用划定战略安全边界；国家发展改革委能源研究所所长吕文斌通过《数智化时代的区域经济》报告，系统阐释数字经济与实体经济融合发展的“山西机遇”；中国科学院山西煤炭化学研究所温晓东主任以《数据驱动煤转化过程智能研发的探索与实践》展现传统能源基地的智能化突围路径；北京石墨烯技术研究院院长王旭东以《石墨烯应用技术发展现状与展望》为题，揭示新材料革命对高端装备制造的颠覆性影响；中关村智酷董事长赵强专题解读《助力山西科创生态建设——从智创城到晋创谷》，展现创新服务平台赋能区域转型的系统方案。\r","xuanzhongindex":false,"xuanzhongone":true,"oid":"keyfocus0","proofreadLogId":"1906259594368385024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10362","errorWord":"重工","length":2,"majorClass":"文字差错","majorClassCode":"E001","manufacturer":"方正","manufacturerCode":"funz","offset":1036,"originalText":null,"reason":"语法检查","rightWord":"重工成为","source":"","tagEndIndex":1038,"tagStartIndex":1036,"zuobian":1037,"youbian":1039,"colorCode":255,"color":"#ce3e31","zksq":"收起","position":"第2页第20行    ","gaichi":"重工 → 重工成为            (方正)","gaichi1":" → ","suggest":{"ignore":true,"modify":false,"showSug":false,"showReason":true,"sug":""},"errorType":"作为国家能源革命综合改革试点，山西交出亮眼答卷：新能源装机占比超50%，太原重工轨道交通“灯塔工厂”的智能制造标杆，高速飞车项目取得巨大进展，以及0.015毫米手撕钢等大国重器关键材料——这组体现“山西速度”的数据矩阵，是培育新动能、塑造新优势的实质成效。\r","xuanzhongindex":false,"xuanzhongone":true,"oid":"keyfocus0","proofreadLogId":"1906259594368385024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10362","errorWord":"重工","length":2,"majorClass":"文字差错","majorClassCode":"E001","manufacturer":"方正","manufacturerCode":"funz","offset":1036,"originalText":null,"reason":"语法检查","rightWord":"重工成为","source":"","tagEndIndex":1038,"tagStartIndex":1036,"zuobian":1037,"youbian":1039,"colorCode":255,"color":"#ce3e31","zksq":"收起","position":"第2页第20行    ","gaichi":"重工 → 重工成为            (方正)","gaichi1":" → ","suggest":{"ignore":true,"modify":false,"showSug":false,"showReason":true,"sug":""},"errorType":"作为国家能源革命综合改革试点，山西交出亮眼答卷：新能源装机占比超50%，太原重工轨道交通“灯塔工厂”的智能制造标杆，高速飞车项目取得巨大进展，以及0.015毫米手撕钢等大国重器关键材料——这组体现“山西速度”的数据矩阵，是培育新动能、塑造新优势的实质成效。\r","xuanzhongindex":false,"xuanzhongone":true,"oid":"keyfocus0","proofreadLogId":"1906259594368385024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10362","errorWord":"重工","length":2,"majorClass":"文字差错","majorClassCode":"E001","manufacturer":"方正","manufacturerCode":"funz","offset":1036,"originalText":null,"reason":"语法检查","rightWord":"重工成为","source":"","tagEndIndex":1038,"tagStartIndex":1036,"zuobian":1037,"youbian":1039,"colorCode":255,"color":"#ce3e31","zksq":"收起","position":"第2页第20行    ","gaichi":"重工 → 重工成为            (方正)","gaichi1":" → ","suggest":{"ignore":true,"modify":false,"showSug":false,"showReason":true,"sug":""},"errorType":"作为国家能源革命综合改革试点，山西交出亮眼答卷：新能源装机占比超50%，太原重工轨道交通“灯塔工厂”的智能制造标杆，高速飞车项目取得巨大进展，以及0.015毫米手撕钢等大国重器关键材料——这组体现“山西速度”的数据矩阵，是培育新动能、塑造新优势的实质成效。\r","xuanzhongindex":false,"xuanzhongone":true,"oid":"keyfocus0","proofreadLogId":"1906259594368385024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]]</vt:lpwstr>
  </property>
</Properties>
</file>