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8E3CD">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eastAsia="仿宋_GB2312" w:cs="方正小标宋简体" w:hAnsiTheme="minorHAnsi"/>
          <w:b/>
          <w:bCs/>
          <w:kern w:val="2"/>
          <w:sz w:val="32"/>
          <w:szCs w:val="32"/>
          <w:lang w:val="en-US" w:eastAsia="zh-CN" w:bidi="ar-SA"/>
        </w:rPr>
      </w:pPr>
      <w:r>
        <w:rPr>
          <w:rFonts w:hint="eastAsia" w:ascii="仿宋_GB2312" w:eastAsia="仿宋_GB2312" w:cs="方正小标宋简体" w:hAnsiTheme="minorHAnsi"/>
          <w:b/>
          <w:bCs/>
          <w:kern w:val="2"/>
          <w:sz w:val="32"/>
          <w:szCs w:val="32"/>
          <w:lang w:val="en-US" w:eastAsia="zh-CN" w:bidi="ar-SA"/>
        </w:rPr>
        <w:t>“区长会客厅”昌平专场：政企对话推动科技成果转化落地</w:t>
      </w:r>
    </w:p>
    <w:p w14:paraId="0AC569D9">
      <w:pPr>
        <w:widowControl w:val="0"/>
        <w:numPr>
          <w:ilvl w:val="255"/>
          <w:numId w:val="0"/>
        </w:numPr>
        <w:adjustRightInd w:val="0"/>
        <w:snapToGrid w:val="0"/>
        <w:spacing w:before="0" w:after="0" w:line="560" w:lineRule="exact"/>
        <w:ind w:firstLine="640" w:firstLineChars="200"/>
        <w:rPr>
          <w:rFonts w:hint="eastAsia" w:ascii="仿宋_GB2312" w:eastAsia="仿宋_GB2312" w:cs="方正小标宋简体" w:hAnsiTheme="minorHAnsi"/>
          <w:kern w:val="2"/>
          <w:sz w:val="32"/>
          <w:szCs w:val="32"/>
          <w:lang w:val="en-US" w:eastAsia="zh-CN" w:bidi="ar-SA"/>
        </w:rPr>
      </w:pPr>
    </w:p>
    <w:p w14:paraId="597F426C">
      <w:pPr>
        <w:keepNext w:val="0"/>
        <w:keepLines w:val="0"/>
        <w:pageBreakBefore w:val="0"/>
        <w:widowControl w:val="0"/>
        <w:numPr>
          <w:ilvl w:val="255"/>
          <w:numId w:val="0"/>
        </w:numPr>
        <w:kinsoku/>
        <w:wordWrap/>
        <w:overflowPunct/>
        <w:topLinePunct w:val="0"/>
        <w:autoSpaceDE/>
        <w:autoSpaceDN/>
        <w:bidi w:val="0"/>
        <w:adjustRightInd w:val="0"/>
        <w:snapToGrid w:val="0"/>
        <w:spacing w:line="240" w:lineRule="auto"/>
        <w:ind w:firstLine="640" w:firstLineChars="200"/>
        <w:jc w:val="left"/>
        <w:textAlignment w:val="auto"/>
        <w:rPr>
          <w:rFonts w:hint="eastAsia" w:ascii="仿宋_GB2312" w:eastAsia="仿宋_GB2312" w:cs="方正小标宋简体" w:hAnsiTheme="minorHAnsi"/>
          <w:kern w:val="2"/>
          <w:sz w:val="32"/>
          <w:szCs w:val="32"/>
          <w:lang w:val="en-US" w:eastAsia="zh-CN" w:bidi="ar-SA"/>
        </w:rPr>
      </w:pPr>
      <w:r>
        <w:rPr>
          <w:rFonts w:hint="eastAsia" w:ascii="仿宋_GB2312" w:eastAsia="仿宋_GB2312" w:cs="方正小标宋简体" w:hAnsiTheme="minorHAnsi"/>
          <w:kern w:val="2"/>
          <w:sz w:val="32"/>
          <w:szCs w:val="32"/>
          <w:lang w:val="en-US" w:eastAsia="zh-CN" w:bidi="ar-SA"/>
        </w:rPr>
        <w:t>3月29日上午，2025中关村论坛年会中关村国际技术交易大会“区长会客厅”昌平区专场现场气氛热烈，来自农业机器人、AI智能家医、医疗科技、新材料4个领域的项目代表齐聚一堂，与昌平区政府领导面对面，分享各自的技术创新成果和发展规划，并提出发展诉求。</w:t>
      </w:r>
    </w:p>
    <w:p w14:paraId="22634EA0">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cs="方正小标宋简体" w:hAnsiTheme="minorHAnsi"/>
          <w:kern w:val="2"/>
          <w:sz w:val="32"/>
          <w:szCs w:val="32"/>
          <w:lang w:val="en-US" w:eastAsia="zh-CN" w:bidi="ar-SA"/>
        </w:rPr>
      </w:pPr>
      <w:r>
        <w:rPr>
          <w:rFonts w:hint="eastAsia" w:ascii="仿宋_GB2312" w:eastAsia="仿宋_GB2312" w:cs="方正小标宋简体" w:hAnsiTheme="minorHAnsi"/>
          <w:kern w:val="2"/>
          <w:sz w:val="32"/>
          <w:szCs w:val="32"/>
          <w:lang w:val="en-US" w:eastAsia="zh-CN" w:bidi="ar-SA"/>
        </w:rPr>
        <w:t>“我们旨在开发一款基于深度学习技术的激光除草机器人，能够自动识别并清除农田中的杂草，减少化学除草剂的使用，提升农业生产的效率和环保性。”中国农业大学特聘研究员苏文浩围绕旱地激光除草机器人关键技术研究项目介绍道。</w:t>
      </w:r>
    </w:p>
    <w:p w14:paraId="1B6B10DD">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cs="方正小标宋简体" w:hAnsiTheme="minorHAnsi"/>
          <w:kern w:val="2"/>
          <w:sz w:val="32"/>
          <w:szCs w:val="32"/>
          <w:lang w:val="en-US" w:eastAsia="zh-CN" w:bidi="ar-SA"/>
        </w:rPr>
      </w:pPr>
      <w:r>
        <w:rPr>
          <w:rFonts w:hint="eastAsia" w:ascii="仿宋_GB2312" w:eastAsia="仿宋_GB2312" w:cs="方正小标宋简体" w:hAnsiTheme="minorHAnsi"/>
          <w:kern w:val="2"/>
          <w:sz w:val="32"/>
          <w:szCs w:val="32"/>
          <w:lang w:val="en-US" w:eastAsia="zh-CN" w:bidi="ar-SA"/>
        </w:rPr>
        <w:t>卓世科技（海南）有限公司的AI智能家医智能体吸引了在场人员的目光。公司副总裁</w:t>
      </w:r>
      <w:r>
        <w:rPr>
          <w:rFonts w:hint="eastAsia" w:ascii="Times New Roman" w:hAnsi="Times New Roman" w:eastAsia="仿宋_GB2312" w:cs="仿宋_GB2312"/>
          <w:sz w:val="32"/>
          <w:szCs w:val="32"/>
          <w:lang w:val="en-US" w:eastAsia="zh-CN"/>
        </w:rPr>
        <w:t>唐欢</w:t>
      </w:r>
      <w:r>
        <w:rPr>
          <w:rFonts w:hint="eastAsia" w:ascii="仿宋_GB2312" w:eastAsia="仿宋_GB2312" w:cs="方正小标宋简体" w:hAnsiTheme="minorHAnsi"/>
          <w:kern w:val="2"/>
          <w:sz w:val="32"/>
          <w:szCs w:val="32"/>
          <w:lang w:val="en-US" w:eastAsia="zh-CN" w:bidi="ar-SA"/>
        </w:rPr>
        <w:t>说，“本项目定位基层健康智能化助手，依托人工智能技术打造家庭医生团队与居民互动的高效平台，提供政策咨询、智能问答、用药指导、健康宣教、家医签约、慢性病随访等一站式健康管理服务。”</w:t>
      </w:r>
    </w:p>
    <w:p w14:paraId="6F9204C0">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eastAsia="仿宋_GB2312" w:cs="方正小标宋简体" w:hAnsiTheme="minorHAnsi"/>
          <w:kern w:val="2"/>
          <w:sz w:val="32"/>
          <w:szCs w:val="32"/>
          <w:lang w:val="en-US" w:eastAsia="zh-CN" w:bidi="ar-SA"/>
        </w:rPr>
      </w:pPr>
      <w:r>
        <w:rPr>
          <w:rFonts w:hint="default" w:ascii="仿宋_GB2312" w:eastAsia="仿宋_GB2312" w:cs="方正小标宋简体" w:hAnsiTheme="minorHAnsi"/>
          <w:kern w:val="2"/>
          <w:sz w:val="32"/>
          <w:szCs w:val="32"/>
          <w:lang w:val="en-US" w:eastAsia="zh-CN" w:bidi="ar-SA"/>
        </w:rPr>
        <w:t>作为中关村国际技术交易大会推出的政企对话新模式，</w:t>
      </w:r>
      <w:r>
        <w:rPr>
          <w:rFonts w:hint="eastAsia" w:ascii="仿宋_GB2312" w:eastAsia="仿宋_GB2312" w:cs="方正小标宋简体" w:hAnsiTheme="minorHAnsi"/>
          <w:kern w:val="2"/>
          <w:sz w:val="32"/>
          <w:szCs w:val="32"/>
          <w:lang w:val="en-US" w:eastAsia="zh-CN" w:bidi="ar-SA"/>
        </w:rPr>
        <w:t>“</w:t>
      </w:r>
      <w:r>
        <w:rPr>
          <w:rFonts w:hint="default" w:ascii="仿宋_GB2312" w:eastAsia="仿宋_GB2312" w:cs="方正小标宋简体" w:hAnsiTheme="minorHAnsi"/>
          <w:kern w:val="2"/>
          <w:sz w:val="32"/>
          <w:szCs w:val="32"/>
          <w:lang w:val="en-US" w:eastAsia="zh-CN" w:bidi="ar-SA"/>
        </w:rPr>
        <w:t>区长会客厅</w:t>
      </w:r>
      <w:r>
        <w:rPr>
          <w:rFonts w:hint="eastAsia" w:ascii="仿宋_GB2312" w:eastAsia="仿宋_GB2312" w:cs="方正小标宋简体" w:hAnsiTheme="minorHAnsi"/>
          <w:kern w:val="2"/>
          <w:sz w:val="32"/>
          <w:szCs w:val="32"/>
          <w:lang w:val="en-US" w:eastAsia="zh-CN" w:bidi="ar-SA"/>
        </w:rPr>
        <w:t>”</w:t>
      </w:r>
      <w:r>
        <w:rPr>
          <w:rFonts w:hint="default" w:ascii="仿宋_GB2312" w:eastAsia="仿宋_GB2312" w:cs="方正小标宋简体" w:hAnsiTheme="minorHAnsi"/>
          <w:kern w:val="2"/>
          <w:sz w:val="32"/>
          <w:szCs w:val="32"/>
          <w:lang w:val="en-US" w:eastAsia="zh-CN" w:bidi="ar-SA"/>
        </w:rPr>
        <w:t>旨在吸引真项目，了解真需求，促成真落地。路演</w:t>
      </w:r>
      <w:r>
        <w:rPr>
          <w:rFonts w:hint="eastAsia" w:ascii="仿宋_GB2312" w:eastAsia="仿宋_GB2312" w:cs="方正小标宋简体" w:hAnsiTheme="minorHAnsi"/>
          <w:kern w:val="2"/>
          <w:sz w:val="32"/>
          <w:szCs w:val="32"/>
          <w:lang w:val="en-US" w:eastAsia="zh-CN" w:bidi="ar-SA"/>
        </w:rPr>
        <w:t>结束后</w:t>
      </w:r>
      <w:r>
        <w:rPr>
          <w:rFonts w:hint="default" w:ascii="仿宋_GB2312" w:eastAsia="仿宋_GB2312" w:cs="方正小标宋简体" w:hAnsiTheme="minorHAnsi"/>
          <w:kern w:val="2"/>
          <w:sz w:val="32"/>
          <w:szCs w:val="32"/>
          <w:lang w:val="en-US" w:eastAsia="zh-CN" w:bidi="ar-SA"/>
        </w:rPr>
        <w:t>，</w:t>
      </w:r>
      <w:r>
        <w:rPr>
          <w:rFonts w:hint="eastAsia" w:ascii="仿宋_GB2312" w:eastAsia="仿宋_GB2312" w:cs="方正小标宋简体" w:hAnsiTheme="minorHAnsi"/>
          <w:kern w:val="2"/>
          <w:sz w:val="32"/>
          <w:szCs w:val="32"/>
          <w:lang w:val="en-US" w:eastAsia="zh-CN" w:bidi="ar-SA"/>
        </w:rPr>
        <w:t>昌平区科委党组书记、主任王晨光，昌平区经济和信息化局局长金鑫，昌平区投促中心副主任宗金晓，</w:t>
      </w:r>
      <w:r>
        <w:rPr>
          <w:rFonts w:hint="default" w:ascii="仿宋_GB2312" w:eastAsia="仿宋_GB2312" w:cs="方正小标宋简体" w:hAnsiTheme="minorHAnsi"/>
          <w:kern w:val="2"/>
          <w:sz w:val="32"/>
          <w:szCs w:val="32"/>
          <w:lang w:val="en-US" w:eastAsia="zh-CN" w:bidi="ar-SA"/>
        </w:rPr>
        <w:t>就</w:t>
      </w:r>
      <w:r>
        <w:rPr>
          <w:rFonts w:hint="eastAsia" w:ascii="仿宋_GB2312" w:eastAsia="仿宋_GB2312" w:cs="方正小标宋简体" w:hAnsiTheme="minorHAnsi"/>
          <w:kern w:val="2"/>
          <w:sz w:val="32"/>
          <w:szCs w:val="32"/>
          <w:lang w:val="en-US" w:eastAsia="zh-CN" w:bidi="ar-SA"/>
        </w:rPr>
        <w:t>昌平区的</w:t>
      </w:r>
      <w:r>
        <w:rPr>
          <w:rFonts w:hint="default" w:ascii="仿宋_GB2312" w:eastAsia="仿宋_GB2312" w:cs="方正小标宋简体" w:hAnsiTheme="minorHAnsi"/>
          <w:kern w:val="2"/>
          <w:sz w:val="32"/>
          <w:szCs w:val="32"/>
          <w:lang w:val="en-US" w:eastAsia="zh-CN" w:bidi="ar-SA"/>
        </w:rPr>
        <w:t>区位优势与营商环境进行了深入推介。</w:t>
      </w:r>
    </w:p>
    <w:p w14:paraId="78C595F9">
      <w:pPr>
        <w:keepNext w:val="0"/>
        <w:keepLines w:val="0"/>
        <w:pageBreakBefore w:val="0"/>
        <w:widowControl w:val="0"/>
        <w:numPr>
          <w:ilvl w:val="255"/>
          <w:numId w:val="0"/>
        </w:numPr>
        <w:kinsoku/>
        <w:wordWrap/>
        <w:overflowPunct/>
        <w:topLinePunct w:val="0"/>
        <w:autoSpaceDE/>
        <w:autoSpaceDN/>
        <w:bidi w:val="0"/>
        <w:adjustRightInd w:val="0"/>
        <w:snapToGrid w:val="0"/>
        <w:spacing w:line="240" w:lineRule="auto"/>
        <w:jc w:val="center"/>
        <w:textAlignment w:val="auto"/>
        <w:rPr>
          <w:rFonts w:hint="default" w:ascii="仿宋_GB2312" w:eastAsia="仿宋_GB2312" w:cs="方正小标宋简体" w:hAnsiTheme="minorHAnsi"/>
          <w:kern w:val="2"/>
          <w:sz w:val="32"/>
          <w:szCs w:val="32"/>
          <w:lang w:val="en-US" w:eastAsia="zh-CN" w:bidi="ar-SA"/>
        </w:rPr>
      </w:pPr>
      <w:r>
        <w:rPr>
          <w:rFonts w:hint="default" w:ascii="仿宋_GB2312" w:eastAsia="仿宋_GB2312" w:cs="方正小标宋简体" w:hAnsiTheme="minorHAnsi"/>
          <w:kern w:val="2"/>
          <w:sz w:val="32"/>
          <w:szCs w:val="32"/>
          <w:lang w:val="en-US" w:eastAsia="zh-CN" w:bidi="ar-SA"/>
        </w:rPr>
        <w:drawing>
          <wp:inline distT="0" distB="0" distL="114300" distR="114300">
            <wp:extent cx="5283200" cy="3522345"/>
            <wp:effectExtent l="0" t="0" r="5080" b="13335"/>
            <wp:docPr id="1" name="图片 1" descr="微信图片_20250329151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329151930"/>
                    <pic:cNvPicPr>
                      <a:picLocks noChangeAspect="1"/>
                    </pic:cNvPicPr>
                  </pic:nvPicPr>
                  <pic:blipFill>
                    <a:blip r:embed="rId4"/>
                    <a:stretch>
                      <a:fillRect/>
                    </a:stretch>
                  </pic:blipFill>
                  <pic:spPr>
                    <a:xfrm>
                      <a:off x="0" y="0"/>
                      <a:ext cx="5283200" cy="3522345"/>
                    </a:xfrm>
                    <a:prstGeom prst="rect">
                      <a:avLst/>
                    </a:prstGeom>
                  </pic:spPr>
                </pic:pic>
              </a:graphicData>
            </a:graphic>
          </wp:inline>
        </w:drawing>
      </w:r>
    </w:p>
    <w:p w14:paraId="2F671579">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eastAsia="仿宋_GB2312" w:cs="方正小标宋简体" w:hAnsiTheme="minorHAnsi"/>
          <w:kern w:val="2"/>
          <w:sz w:val="32"/>
          <w:szCs w:val="32"/>
          <w:lang w:val="en-US" w:eastAsia="zh-CN" w:bidi="ar-SA"/>
        </w:rPr>
      </w:pPr>
      <w:r>
        <w:rPr>
          <w:rFonts w:hint="default" w:ascii="仿宋_GB2312" w:eastAsia="仿宋_GB2312" w:cs="方正小标宋简体" w:hAnsiTheme="minorHAnsi"/>
          <w:kern w:val="2"/>
          <w:sz w:val="32"/>
          <w:szCs w:val="32"/>
          <w:lang w:val="en-US" w:eastAsia="zh-CN" w:bidi="ar-SA"/>
        </w:rPr>
        <w:t>本次活动还吸引了</w:t>
      </w:r>
      <w:r>
        <w:rPr>
          <w:rFonts w:hint="eastAsia" w:ascii="仿宋_GB2312" w:eastAsia="仿宋_GB2312" w:cs="方正小标宋简体" w:hAnsiTheme="minorHAnsi"/>
          <w:kern w:val="2"/>
          <w:sz w:val="32"/>
          <w:szCs w:val="32"/>
          <w:lang w:val="en-US" w:eastAsia="zh-CN" w:bidi="ar-SA"/>
        </w:rPr>
        <w:t>英国伯明翰大学</w:t>
      </w:r>
      <w:r>
        <w:rPr>
          <w:rFonts w:hint="default" w:ascii="仿宋_GB2312" w:eastAsia="仿宋_GB2312" w:cs="方正小标宋简体" w:hAnsiTheme="minorHAnsi"/>
          <w:kern w:val="2"/>
          <w:sz w:val="32"/>
          <w:szCs w:val="32"/>
          <w:lang w:val="en-US" w:eastAsia="zh-CN" w:bidi="ar-SA"/>
        </w:rPr>
        <w:t>、</w:t>
      </w:r>
      <w:r>
        <w:rPr>
          <w:rFonts w:hint="eastAsia" w:ascii="仿宋_GB2312" w:eastAsia="仿宋_GB2312" w:cs="方正小标宋简体" w:hAnsiTheme="minorHAnsi"/>
          <w:kern w:val="2"/>
          <w:sz w:val="32"/>
          <w:szCs w:val="32"/>
          <w:lang w:val="en-US" w:eastAsia="zh-CN" w:bidi="ar-SA"/>
        </w:rPr>
        <w:t>北京市科学技术研究院北京市射线应用研究中心有限公司</w:t>
      </w:r>
      <w:r>
        <w:rPr>
          <w:rFonts w:hint="default" w:ascii="仿宋_GB2312" w:eastAsia="仿宋_GB2312" w:cs="方正小标宋简体" w:hAnsiTheme="minorHAnsi"/>
          <w:kern w:val="2"/>
          <w:sz w:val="32"/>
          <w:szCs w:val="32"/>
          <w:lang w:val="en-US" w:eastAsia="zh-CN" w:bidi="ar-SA"/>
        </w:rPr>
        <w:t>的积极参与。北京昌发展产业运营管理股份有限公司高级副总裁谢思瑾主持活动，并与各项目代表深入交流。</w:t>
      </w:r>
      <w:bookmarkStart w:id="0" w:name="_GoBack"/>
      <w:bookmarkEnd w:id="0"/>
    </w:p>
    <w:p w14:paraId="07D50F46">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eastAsia="仿宋_GB2312" w:cs="方正小标宋简体" w:hAnsiTheme="minorHAnsi"/>
          <w:kern w:val="2"/>
          <w:sz w:val="32"/>
          <w:szCs w:val="32"/>
          <w:lang w:val="en-US" w:eastAsia="zh-CN" w:bidi="ar-SA"/>
        </w:rPr>
      </w:pPr>
      <w:r>
        <w:rPr>
          <w:rFonts w:hint="default" w:ascii="仿宋_GB2312" w:eastAsia="仿宋_GB2312" w:cs="方正小标宋简体" w:hAnsiTheme="minorHAnsi"/>
          <w:kern w:val="2"/>
          <w:sz w:val="32"/>
          <w:szCs w:val="32"/>
          <w:lang w:val="en-US" w:eastAsia="zh-CN" w:bidi="ar-SA"/>
        </w:rPr>
        <w:t>本届</w:t>
      </w:r>
      <w:r>
        <w:rPr>
          <w:rFonts w:hint="eastAsia" w:ascii="仿宋_GB2312" w:eastAsia="仿宋_GB2312" w:cs="方正小标宋简体" w:hAnsiTheme="minorHAnsi"/>
          <w:kern w:val="2"/>
          <w:sz w:val="32"/>
          <w:szCs w:val="32"/>
          <w:lang w:val="en-US" w:eastAsia="zh-CN" w:bidi="ar-SA"/>
        </w:rPr>
        <w:t>“</w:t>
      </w:r>
      <w:r>
        <w:rPr>
          <w:rFonts w:hint="default" w:ascii="仿宋_GB2312" w:eastAsia="仿宋_GB2312" w:cs="方正小标宋简体" w:hAnsiTheme="minorHAnsi"/>
          <w:kern w:val="2"/>
          <w:sz w:val="32"/>
          <w:szCs w:val="32"/>
          <w:lang w:val="en-US" w:eastAsia="zh-CN" w:bidi="ar-SA"/>
        </w:rPr>
        <w:t>区长会客厅</w:t>
      </w:r>
      <w:r>
        <w:rPr>
          <w:rFonts w:hint="eastAsia" w:ascii="仿宋_GB2312" w:eastAsia="仿宋_GB2312" w:cs="方正小标宋简体" w:hAnsiTheme="minorHAnsi"/>
          <w:kern w:val="2"/>
          <w:sz w:val="32"/>
          <w:szCs w:val="32"/>
          <w:lang w:val="en-US" w:eastAsia="zh-CN" w:bidi="ar-SA"/>
        </w:rPr>
        <w:t>”</w:t>
      </w:r>
      <w:r>
        <w:rPr>
          <w:rFonts w:hint="default" w:ascii="仿宋_GB2312" w:eastAsia="仿宋_GB2312" w:cs="方正小标宋简体" w:hAnsiTheme="minorHAnsi"/>
          <w:kern w:val="2"/>
          <w:sz w:val="32"/>
          <w:szCs w:val="32"/>
          <w:lang w:val="en-US" w:eastAsia="zh-CN" w:bidi="ar-SA"/>
        </w:rPr>
        <w:t>由北京市科</w:t>
      </w:r>
      <w:r>
        <w:rPr>
          <w:rFonts w:hint="eastAsia" w:ascii="仿宋_GB2312" w:eastAsia="仿宋_GB2312" w:cs="方正小标宋简体" w:hAnsiTheme="minorHAnsi"/>
          <w:kern w:val="2"/>
          <w:sz w:val="32"/>
          <w:szCs w:val="32"/>
          <w:lang w:val="en-US" w:eastAsia="zh-CN" w:bidi="ar-SA"/>
        </w:rPr>
        <w:t>学技术</w:t>
      </w:r>
      <w:r>
        <w:rPr>
          <w:rFonts w:hint="default" w:ascii="仿宋_GB2312" w:eastAsia="仿宋_GB2312" w:cs="方正小标宋简体" w:hAnsiTheme="minorHAnsi"/>
          <w:kern w:val="2"/>
          <w:sz w:val="32"/>
          <w:szCs w:val="32"/>
          <w:lang w:val="en-US" w:eastAsia="zh-CN" w:bidi="ar-SA"/>
        </w:rPr>
        <w:t>委</w:t>
      </w:r>
      <w:r>
        <w:rPr>
          <w:rFonts w:hint="eastAsia" w:ascii="仿宋_GB2312" w:eastAsia="仿宋_GB2312" w:cs="方正小标宋简体" w:hAnsiTheme="minorHAnsi"/>
          <w:kern w:val="2"/>
          <w:sz w:val="32"/>
          <w:szCs w:val="32"/>
          <w:lang w:val="en-US" w:eastAsia="zh-CN" w:bidi="ar-SA"/>
        </w:rPr>
        <w:t>员会</w:t>
      </w:r>
      <w:r>
        <w:rPr>
          <w:rFonts w:hint="default" w:ascii="仿宋_GB2312" w:eastAsia="仿宋_GB2312" w:cs="方正小标宋简体" w:hAnsiTheme="minorHAnsi"/>
          <w:kern w:val="2"/>
          <w:sz w:val="32"/>
          <w:szCs w:val="32"/>
          <w:lang w:val="en-US" w:eastAsia="zh-CN" w:bidi="ar-SA"/>
        </w:rPr>
        <w:t>、中关村</w:t>
      </w:r>
      <w:r>
        <w:rPr>
          <w:rFonts w:hint="eastAsia" w:ascii="仿宋_GB2312" w:eastAsia="仿宋_GB2312" w:cs="方正小标宋简体" w:hAnsiTheme="minorHAnsi"/>
          <w:kern w:val="2"/>
          <w:sz w:val="32"/>
          <w:szCs w:val="32"/>
          <w:lang w:val="en-US" w:eastAsia="zh-CN" w:bidi="ar-SA"/>
        </w:rPr>
        <w:t>科技园区</w:t>
      </w:r>
      <w:r>
        <w:rPr>
          <w:rFonts w:hint="default" w:ascii="仿宋_GB2312" w:eastAsia="仿宋_GB2312" w:cs="方正小标宋简体" w:hAnsiTheme="minorHAnsi"/>
          <w:kern w:val="2"/>
          <w:sz w:val="32"/>
          <w:szCs w:val="32"/>
          <w:lang w:val="en-US" w:eastAsia="zh-CN" w:bidi="ar-SA"/>
        </w:rPr>
        <w:t>管</w:t>
      </w:r>
      <w:r>
        <w:rPr>
          <w:rFonts w:hint="eastAsia" w:ascii="仿宋_GB2312" w:eastAsia="仿宋_GB2312" w:cs="方正小标宋简体" w:hAnsiTheme="minorHAnsi"/>
          <w:kern w:val="2"/>
          <w:sz w:val="32"/>
          <w:szCs w:val="32"/>
          <w:lang w:val="en-US" w:eastAsia="zh-CN" w:bidi="ar-SA"/>
        </w:rPr>
        <w:t>理</w:t>
      </w:r>
      <w:r>
        <w:rPr>
          <w:rFonts w:hint="default" w:ascii="仿宋_GB2312" w:eastAsia="仿宋_GB2312" w:cs="方正小标宋简体" w:hAnsiTheme="minorHAnsi"/>
          <w:kern w:val="2"/>
          <w:sz w:val="32"/>
          <w:szCs w:val="32"/>
          <w:lang w:val="en-US" w:eastAsia="zh-CN" w:bidi="ar-SA"/>
        </w:rPr>
        <w:t>委</w:t>
      </w:r>
      <w:r>
        <w:rPr>
          <w:rFonts w:hint="eastAsia" w:ascii="仿宋_GB2312" w:eastAsia="仿宋_GB2312" w:cs="方正小标宋简体" w:hAnsiTheme="minorHAnsi"/>
          <w:kern w:val="2"/>
          <w:sz w:val="32"/>
          <w:szCs w:val="32"/>
          <w:lang w:val="en-US" w:eastAsia="zh-CN" w:bidi="ar-SA"/>
        </w:rPr>
        <w:t>员</w:t>
      </w:r>
      <w:r>
        <w:rPr>
          <w:rFonts w:hint="default" w:ascii="仿宋_GB2312" w:eastAsia="仿宋_GB2312" w:cs="方正小标宋简体" w:hAnsiTheme="minorHAnsi"/>
          <w:kern w:val="2"/>
          <w:sz w:val="32"/>
          <w:szCs w:val="32"/>
          <w:lang w:val="en-US" w:eastAsia="zh-CN" w:bidi="ar-SA"/>
        </w:rPr>
        <w:t>会，中关村发展集团主办打造，北京中关村科技服务有限公司承办，旨在打造技术交易引才引智新场景。据了解，朝阳区、通州区、门头沟区等15个区的领导</w:t>
      </w:r>
      <w:r>
        <w:rPr>
          <w:rFonts w:hint="eastAsia" w:ascii="仿宋_GB2312" w:eastAsia="仿宋_GB2312" w:cs="方正小标宋简体" w:hAnsiTheme="minorHAnsi"/>
          <w:kern w:val="2"/>
          <w:sz w:val="32"/>
          <w:szCs w:val="32"/>
          <w:lang w:val="en-US" w:eastAsia="zh-CN" w:bidi="ar-SA"/>
        </w:rPr>
        <w:t>在接下来的会期内将</w:t>
      </w:r>
      <w:r>
        <w:rPr>
          <w:rFonts w:hint="default" w:ascii="仿宋_GB2312" w:eastAsia="仿宋_GB2312" w:cs="方正小标宋简体" w:hAnsiTheme="minorHAnsi"/>
          <w:kern w:val="2"/>
          <w:sz w:val="32"/>
          <w:szCs w:val="32"/>
          <w:lang w:val="en-US" w:eastAsia="zh-CN" w:bidi="ar-SA"/>
        </w:rPr>
        <w:t>做客会客厅，与国内外项目展开深度对接，共同推动北京国际科技创新中心建设。</w:t>
      </w:r>
    </w:p>
    <w:sectPr>
      <w:pgMar w:top="2098" w:right="1474" w:bottom="1984" w:left="1587"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0F3E9C2-EC89-4CD3-AE2B-9E730C937CD2}"/>
  </w:font>
  <w:font w:name="方正小标宋简体">
    <w:panose1 w:val="03000509000000000000"/>
    <w:charset w:val="86"/>
    <w:family w:val="auto"/>
    <w:pitch w:val="default"/>
    <w:sig w:usb0="00000001" w:usb1="080E0000" w:usb2="00000000" w:usb3="00000000" w:csb0="00040000" w:csb1="00000000"/>
    <w:embedRegular r:id="rId2" w:fontKey="{32D09268-A02E-4C35-AF0A-633854B865E2}"/>
  </w:font>
  <w:font w:name="仿宋_GB2312">
    <w:altName w:val="仿宋"/>
    <w:panose1 w:val="02010609030101010101"/>
    <w:charset w:val="86"/>
    <w:family w:val="modern"/>
    <w:pitch w:val="default"/>
    <w:sig w:usb0="00000000" w:usb1="00000000" w:usb2="00000000" w:usb3="00000000" w:csb0="00040000" w:csb1="00000000"/>
    <w:embedRegular r:id="rId3" w:fontKey="{A02D4B59-593C-4532-B361-65929D5FF498}"/>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isplayBackgroundShape w:val="1"/>
  <w:embedTrueTypeFonts/>
  <w:saveSubsetFonts/>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MmI2NjQ1Zjc2MDgyODNhZjA0YmZmMjFmNmI0OWEifQ=="/>
  </w:docVars>
  <w:rsids>
    <w:rsidRoot w:val="00000000"/>
    <w:rsid w:val="1AEA6E82"/>
    <w:rsid w:val="1D2C54C7"/>
    <w:rsid w:val="24194FC5"/>
    <w:rsid w:val="30AC7037"/>
    <w:rsid w:val="35B20725"/>
    <w:rsid w:val="37BFFB30"/>
    <w:rsid w:val="47C03E43"/>
    <w:rsid w:val="488807E1"/>
    <w:rsid w:val="56425A6A"/>
    <w:rsid w:val="57984DFA"/>
    <w:rsid w:val="59D24F5F"/>
    <w:rsid w:val="5D6F43F8"/>
    <w:rsid w:val="5FE77AE1"/>
    <w:rsid w:val="62065897"/>
    <w:rsid w:val="62D50BFC"/>
    <w:rsid w:val="6B0D1980"/>
    <w:rsid w:val="6B322164"/>
    <w:rsid w:val="6FA759F6"/>
    <w:rsid w:val="76F73182"/>
    <w:rsid w:val="7A9D6D43"/>
    <w:rsid w:val="7BBA5457"/>
    <w:rsid w:val="7D4E27E3"/>
    <w:rsid w:val="7DFF8498"/>
    <w:rsid w:val="7FFFE314"/>
    <w:rsid w:val="ED7FC214"/>
    <w:rsid w:val="F7CF198E"/>
    <w:rsid w:val="FFF78B66"/>
    <w:rsid w:val="FFFF3D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rPr>
  </w:style>
  <w:style w:type="paragraph" w:styleId="2">
    <w:name w:val="heading 1"/>
    <w:basedOn w:val="1"/>
    <w:next w:val="1"/>
    <w:qFormat/>
    <w:uiPriority w:val="0"/>
    <w:pPr>
      <w:keepNext/>
      <w:spacing w:before="240" w:after="60"/>
      <w:outlineLvl w:val="0"/>
    </w:pPr>
    <w:rPr>
      <w:rFonts w:ascii="Times New Roman" w:hAnsi="Times New Roman" w:eastAsia="Times New Roman" w:cs="Times New Roman"/>
      <w:b/>
      <w:bCs/>
      <w:kern w:val="36"/>
      <w:sz w:val="48"/>
      <w:szCs w:val="48"/>
    </w:rPr>
  </w:style>
  <w:style w:type="paragraph" w:styleId="3">
    <w:name w:val="heading 2"/>
    <w:basedOn w:val="1"/>
    <w:next w:val="1"/>
    <w:qFormat/>
    <w:uiPriority w:val="0"/>
    <w:pPr>
      <w:keepNext/>
      <w:spacing w:before="240" w:after="60"/>
      <w:outlineLvl w:val="1"/>
    </w:pPr>
    <w:rPr>
      <w:rFonts w:ascii="Times New Roman" w:hAnsi="Times New Roman" w:eastAsia="Times New Roman" w:cs="Times New Roman"/>
      <w:b/>
      <w:bCs/>
      <w:iCs/>
      <w:sz w:val="36"/>
      <w:szCs w:val="36"/>
    </w:rPr>
  </w:style>
  <w:style w:type="paragraph" w:styleId="4">
    <w:name w:val="heading 3"/>
    <w:basedOn w:val="1"/>
    <w:next w:val="1"/>
    <w:qFormat/>
    <w:uiPriority w:val="0"/>
    <w:pPr>
      <w:keepNext/>
      <w:spacing w:before="240" w:after="60"/>
      <w:outlineLvl w:val="2"/>
    </w:pPr>
    <w:rPr>
      <w:rFonts w:ascii="Times New Roman" w:hAnsi="Times New Roman" w:eastAsia="Times New Roman" w:cs="Times New Roman"/>
      <w:b/>
      <w:bCs/>
      <w:sz w:val="28"/>
      <w:szCs w:val="28"/>
    </w:rPr>
  </w:style>
  <w:style w:type="paragraph" w:styleId="5">
    <w:name w:val="heading 4"/>
    <w:basedOn w:val="1"/>
    <w:next w:val="1"/>
    <w:qFormat/>
    <w:uiPriority w:val="0"/>
    <w:pPr>
      <w:keepNext/>
      <w:spacing w:before="240" w:after="60"/>
      <w:outlineLvl w:val="3"/>
    </w:pPr>
    <w:rPr>
      <w:rFonts w:ascii="Times New Roman" w:hAnsi="Times New Roman" w:eastAsia="Times New Roman" w:cs="Times New Roman"/>
      <w:b/>
      <w:bCs/>
      <w:sz w:val="24"/>
      <w:szCs w:val="24"/>
    </w:rPr>
  </w:style>
  <w:style w:type="paragraph" w:styleId="6">
    <w:name w:val="heading 5"/>
    <w:basedOn w:val="1"/>
    <w:next w:val="1"/>
    <w:qFormat/>
    <w:uiPriority w:val="0"/>
    <w:pPr>
      <w:spacing w:before="240" w:after="60"/>
      <w:outlineLvl w:val="4"/>
    </w:pPr>
    <w:rPr>
      <w:rFonts w:ascii="Times New Roman" w:hAnsi="Times New Roman" w:eastAsia="Times New Roman" w:cs="Times New Roman"/>
      <w:b/>
      <w:bCs/>
      <w:iCs/>
      <w:sz w:val="20"/>
      <w:szCs w:val="20"/>
    </w:rPr>
  </w:style>
  <w:style w:type="paragraph" w:styleId="7">
    <w:name w:val="heading 6"/>
    <w:basedOn w:val="1"/>
    <w:next w:val="1"/>
    <w:qFormat/>
    <w:uiPriority w:val="0"/>
    <w:pPr>
      <w:spacing w:before="240" w:after="60"/>
      <w:outlineLvl w:val="5"/>
    </w:pPr>
    <w:rPr>
      <w:rFonts w:ascii="Times New Roman" w:hAnsi="Times New Roman" w:eastAsia="Times New Roman" w:cs="Times New Roman"/>
      <w:b/>
      <w:bCs/>
      <w:sz w:val="16"/>
      <w:szCs w:val="16"/>
    </w:rPr>
  </w:style>
  <w:style w:type="character" w:default="1" w:styleId="11">
    <w:name w:val="Default Paragraph Font"/>
    <w:semiHidden/>
    <w:qFormat/>
    <w:uiPriority w:val="0"/>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semiHidden/>
    <w:unhideWhenUsed/>
    <w:qFormat/>
    <w:uiPriority w:val="99"/>
    <w:pPr>
      <w:jc w:val="left"/>
    </w:p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799</Words>
  <Characters>806</Characters>
  <Lines>0</Lines>
  <Paragraphs>0</Paragraphs>
  <TotalTime>13</TotalTime>
  <ScaleCrop>false</ScaleCrop>
  <LinksUpToDate>false</LinksUpToDate>
  <CharactersWithSpaces>806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2025-03-29T01:24:00Z</dcterms:created>
  <dc:creator>86151</dc:creator>
  <cp:lastModifiedBy>阿曼</cp:lastModifiedBy>
  <dcterms:modified xsi:type="dcterms:W3CDTF">2025-03-30T06:16:45Z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eyJoZGlkIjoiMWQ4MmZkN2YyNDU4NzJmOTc5NmZlYzljMGZkMDdhYmYiLCJ1c2VySWQiOiI2NDI4MDYyMDgifQ==</vt:lpwstr>
  </property>
  <property fmtid="{D5CDD505-2E9C-101B-9397-08002B2CF9AE}" pid="3" name="KSOProductBuildVer">
    <vt:lpwstr>2052-12.1.0.20305</vt:lpwstr>
  </property>
  <property fmtid="{D5CDD505-2E9C-101B-9397-08002B2CF9AE}" pid="4" name="ICV">
    <vt:lpwstr>A4BC536150844E3597CF8DE7DCF5F1E1_13</vt:lpwstr>
  </property>
</Properties>
</file>