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55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" w:eastAsia="zh-CN"/>
        </w:rPr>
        <w:t>国际大咖共绘互联网未来图谱</w:t>
      </w:r>
    </w:p>
    <w:p w14:paraId="0BE3C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——未来互联网产业发展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平行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/>
        </w:rPr>
        <w:t>论坛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在京举办</w:t>
      </w:r>
    </w:p>
    <w:p w14:paraId="45C3AA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7" w:firstLineChars="193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F89B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7" w:firstLineChars="193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日下午，由北京市科学技术协会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中国联合网络通信集团有限公司主办，北京市科学技术协会创新服务中心、东盟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工程组织联合会（AFEO）、北京科技国际交流中心、北京工程师学会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北京企业技术开发研究会共同承办的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中关村论坛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年会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平行论坛“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未来互联网产业发展论坛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顺利开展。</w:t>
      </w:r>
    </w:p>
    <w:p w14:paraId="350CB1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7" w:firstLineChars="193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  <w:lang w:val="en-US" w:eastAsia="zh-CN"/>
        </w:rPr>
        <w:t>活动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highlight w:val="none"/>
        </w:rPr>
        <w:t>以“智能时代的技术融合与产业变革”为核心主题，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北京市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政府副秘书长韩耕，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北京市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科学技术协会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主席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中国科学院院士李静海，中国工程院院士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中国工程院原副院长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邬贺铨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，中国工程院院士赵沁平，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北京市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科学技术协会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党组书记丁勇，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常务副主席李昕，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中国联通集团副总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经理、党组成员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郝立谦，一级航天员陈全，北京市石景山区委常委、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区政府党组成员、副区长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李文化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北京市海淀区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副区长崔瑛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，东盟工程组织联合会（AFEO）秘书长蔡润煌（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Chuah Joon Huang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以及来自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北京市科学技术委员会、中关村科技园区管理委员会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等相关领导及国内外专家、学者约180人参加活动。</w:t>
      </w:r>
    </w:p>
    <w:p w14:paraId="22332F61">
      <w:pPr>
        <w:pStyle w:val="2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610860" cy="3740150"/>
            <wp:effectExtent l="0" t="0" r="8890" b="3175"/>
            <wp:docPr id="1" name="图片 1" descr="微信图片_2025032916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291647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0C2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3743325"/>
            <wp:effectExtent l="0" t="0" r="4445" b="0"/>
            <wp:docPr id="2" name="图片 2" descr="微信图片_2025032916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9164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41F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</w:p>
    <w:p w14:paraId="1D0936F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跨越时空的精神传承</w:t>
      </w: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  <w:t>，</w:t>
      </w: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钱学森数字人点燃科学之光</w:t>
      </w:r>
    </w:p>
    <w:p w14:paraId="211F3DC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论坛以一场科技与人文交融的特别环节拉开帷幕。</w:t>
      </w:r>
      <w:r>
        <w:rPr>
          <w:rFonts w:hint="eastAsia" w:hAnsi="仿宋_GB2312" w:cs="仿宋_GB2312"/>
          <w:sz w:val="32"/>
          <w:szCs w:val="32"/>
          <w:highlight w:val="none"/>
          <w:lang w:val="en-US" w:eastAsia="zh-CN"/>
        </w:rPr>
        <w:t>中国科学院院士、中国工程院院士、国家最高科学技术奖获得者李德仁与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世界科学院院长夸拉莎·阿卜杜勒·卡里姆（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Quarraisha Abdool Karim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hAnsi="仿宋_GB2312" w:cs="仿宋_GB2312"/>
          <w:sz w:val="32"/>
          <w:szCs w:val="32"/>
          <w:highlight w:val="none"/>
          <w:lang w:val="en-US" w:eastAsia="zh-CN"/>
        </w:rPr>
        <w:t>先后通过视频方式致辞，呼吁大家持之以恒探索科技前沿；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通过人工智能与大数据技术还原的“钱学森数字人”再度登场，生动诠释“大成智慧学”思想对当代科技创新的启示。</w:t>
      </w:r>
      <w:r>
        <w:rPr>
          <w:rFonts w:hint="eastAsia" w:hAnsi="仿宋_GB2312" w:cs="仿宋_GB2312"/>
          <w:sz w:val="32"/>
          <w:szCs w:val="32"/>
          <w:highlight w:val="none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国首批航天员陈全以亲身经历讲述钱学森精神的传承历程，强调“科学</w:t>
      </w:r>
      <w:r>
        <w:rPr>
          <w:rFonts w:hint="eastAsia" w:hAnsi="仿宋_GB2312" w:cs="仿宋_GB2312"/>
          <w:sz w:val="32"/>
          <w:szCs w:val="32"/>
          <w:highlight w:val="none"/>
          <w:lang w:val="en-US" w:eastAsia="zh-CN"/>
        </w:rPr>
        <w:t>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精神与家国情怀是航天事业与科技创新的不竭动力”，激励新一代</w:t>
      </w:r>
      <w:r>
        <w:rPr>
          <w:rFonts w:hint="eastAsia" w:hAnsi="仿宋_GB2312" w:cs="仿宋_GB2312"/>
          <w:sz w:val="32"/>
          <w:szCs w:val="32"/>
          <w:highlight w:val="none"/>
          <w:lang w:val="en-US" w:eastAsia="zh-CN"/>
        </w:rPr>
        <w:t>科技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工作者接续探索星辰大海。</w:t>
      </w:r>
    </w:p>
    <w:p w14:paraId="3D3C17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0700" cy="3733165"/>
            <wp:effectExtent l="0" t="0" r="0" b="635"/>
            <wp:docPr id="3" name="图片 3" descr="微信图片_2025032916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291647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20DC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0700" cy="3733165"/>
            <wp:effectExtent l="0" t="0" r="0" b="635"/>
            <wp:docPr id="4" name="图片 4" descr="微信图片_2025032916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291647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631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Style w:val="9"/>
          <w:rFonts w:hint="default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全球智慧激荡</w:t>
      </w: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  <w:t>，</w:t>
      </w:r>
      <w:r>
        <w:rPr>
          <w:rStyle w:val="9"/>
          <w:rFonts w:hint="default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  <w:t>顶尖学者勾勒未来互联网蓝图</w:t>
      </w:r>
    </w:p>
    <w:p w14:paraId="03759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在主旨演讲环节，邬贺铨院士以《以AI加持网络重构与模式变革》为题，深入剖析了人工智能对未来互联网架构的深远影响，提出了“AI将推动互联网向智能化、自适应化跃迁，重构工业、医疗、教育等领域的核心逻辑”；现代密码学之父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2015年图灵奖得主、美国国家工程院院士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惠特菲尔德·迪菲（Whitfield Diffie），发表了《AI赋能未来互联网》主题演讲，强调了互联网全球化过程中的安全问题，并提出解决方案。</w:t>
      </w:r>
    </w:p>
    <w:p w14:paraId="40CD5BD7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10860" cy="3597275"/>
            <wp:effectExtent l="0" t="0" r="12700" b="14605"/>
            <wp:docPr id="10" name="图片 10" descr="微信图片_2025032920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3292016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99BC">
      <w:pPr>
        <w:pStyle w:val="2"/>
        <w:rPr>
          <w:rFonts w:hint="eastAsia"/>
          <w:lang w:val="en-US" w:eastAsia="zh-CN"/>
        </w:rPr>
      </w:pPr>
    </w:p>
    <w:p w14:paraId="56E98C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</w:pPr>
    </w:p>
    <w:p w14:paraId="592066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行业专家多维对话</w:t>
      </w:r>
    </w:p>
    <w:p w14:paraId="44B069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活动中，互联网研究行动组（IRTF）主席德克·库彻（Dirk Kutscher）、清华大学人工智能研究院听觉智能研究中心主任郑方、比利时鲁汶大学教授卢多·库佩斯（Ludo Cuypers）、欧洲科学院院士张大庆、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东盟工程与技术科学院院士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陈志辉（Tan Chee Fai）院士等特邀专家，分别围绕可扩展且高效的分布式机器学习研究成果、聚焦语音和语言技术在未来互联网中的应用前景、智慧城市感知网络、6G技术对未来互联网产业的影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响、发展中国家跨越数字鸿沟、实现互联网技术等内容进行分享。不断揭示技术发展的关键趋势，全球协作是解决数字不平等的基础。</w:t>
      </w:r>
    </w:p>
    <w:p w14:paraId="6F81CAB4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0700" cy="3733165"/>
            <wp:effectExtent l="0" t="0" r="0" b="635"/>
            <wp:docPr id="8" name="图片 8" descr="微信图片_2025032916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3291651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DD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</w:p>
    <w:p w14:paraId="7F5761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技术+政策双轮驱动，三项成果引领产业变革。</w:t>
      </w:r>
    </w:p>
    <w:p w14:paraId="3A0AED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论坛现场，《石景山区虚拟现实产业专项政策》正式解读，进一步激发产业创新活力，加快虚拟现实与行业应用融合发展；赵沁平院士等嘉宾一同启动《2025中国XR企业TOP100榜单》评选活动，不断加速建设虚拟现实产业高地，打造虚拟现实产业标杆生态；中国联通发布融合AI与5G-A技术的“联通云智手机”，开启云上智能终端新模式；《非暴露空间产业发展白皮书》同步亮相，为地下空间、深海等特殊场景的数字化应用提供技术指南。</w:t>
      </w:r>
    </w:p>
    <w:p w14:paraId="4736444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08320" cy="3738880"/>
            <wp:effectExtent l="0" t="0" r="1905" b="4445"/>
            <wp:docPr id="6" name="图片 6" descr="微信图片_2025032916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3291647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A7F1">
      <w:pPr>
        <w:rPr>
          <w:rFonts w:hint="eastAsia"/>
          <w:lang w:val="en-US" w:eastAsia="zh-CN"/>
        </w:rPr>
      </w:pPr>
    </w:p>
    <w:p w14:paraId="11BA3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论坛通过“精神传承-技术前瞻-产业落地-全球协同”的多维对话，为互联网产业高质量发展注入新动能。未来，市科协将进一步发挥协作的组织优势，不断联动国内外顶尖科研机构、企业及社会组织，搭建院士专家对话、青年人才培育、产学研融合等平台，不断推动构建开放包容的协同创新生态，为北京国际科技创新中心建设和高水平人才高地贡献智慧和力量。</w:t>
      </w:r>
    </w:p>
    <w:p w14:paraId="7871139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hAnsi="仿宋_GB2312" w:cs="仿宋_GB2312"/>
          <w:sz w:val="32"/>
          <w:szCs w:val="32"/>
          <w:lang w:val="en-US" w:eastAsia="zh-CN"/>
        </w:rPr>
      </w:pPr>
    </w:p>
    <w:p w14:paraId="5ABA12F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/>
          <w:b/>
          <w:bCs/>
          <w:lang w:eastAsia="zh-CN"/>
        </w:rPr>
      </w:pPr>
      <w:r>
        <w:rPr>
          <w:rFonts w:hint="eastAsia" w:hAnsi="仿宋_GB2312" w:cs="仿宋_GB2312"/>
          <w:b/>
          <w:bCs/>
          <w:sz w:val="32"/>
          <w:szCs w:val="32"/>
          <w:lang w:val="en-US" w:eastAsia="zh-CN"/>
        </w:rPr>
        <w:t>（北京市科协创新服务中心、中国联通科协、北京工程师学会、北京企业技术开发研究会供稿）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24EE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8CBF9D">
                          <w:pPr>
                            <w:pStyle w:val="4"/>
                          </w:pPr>
                          <w: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CBF9D">
                    <w:pPr>
                      <w:pStyle w:val="4"/>
                    </w:pPr>
                    <w: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revisionView w:markup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1NzdhZGMwMGNjMmQwODA4M2JiYzJlOGQ2Y2M2MGUifQ=="/>
  </w:docVars>
  <w:rsids>
    <w:rsidRoot w:val="677749E7"/>
    <w:rsid w:val="04434E0E"/>
    <w:rsid w:val="0845008C"/>
    <w:rsid w:val="087D7F38"/>
    <w:rsid w:val="0BAE0408"/>
    <w:rsid w:val="0FDF5034"/>
    <w:rsid w:val="144E2788"/>
    <w:rsid w:val="192817FA"/>
    <w:rsid w:val="1F36189D"/>
    <w:rsid w:val="232020E2"/>
    <w:rsid w:val="244C5ECA"/>
    <w:rsid w:val="251E32FA"/>
    <w:rsid w:val="278D06FB"/>
    <w:rsid w:val="28CB3F50"/>
    <w:rsid w:val="2F800608"/>
    <w:rsid w:val="31332377"/>
    <w:rsid w:val="35F58919"/>
    <w:rsid w:val="38AF1198"/>
    <w:rsid w:val="3C5BC83A"/>
    <w:rsid w:val="3EC57B21"/>
    <w:rsid w:val="3EFF9615"/>
    <w:rsid w:val="40381A73"/>
    <w:rsid w:val="438356FB"/>
    <w:rsid w:val="45AC463D"/>
    <w:rsid w:val="48BF149B"/>
    <w:rsid w:val="4E3E0B9C"/>
    <w:rsid w:val="4F97D8C2"/>
    <w:rsid w:val="4FBF598D"/>
    <w:rsid w:val="5027041B"/>
    <w:rsid w:val="579135D1"/>
    <w:rsid w:val="5FEF504C"/>
    <w:rsid w:val="677749E7"/>
    <w:rsid w:val="6F65B955"/>
    <w:rsid w:val="6F774ED0"/>
    <w:rsid w:val="6FE30E58"/>
    <w:rsid w:val="6FFFF544"/>
    <w:rsid w:val="7694027E"/>
    <w:rsid w:val="77F51A35"/>
    <w:rsid w:val="77FF8690"/>
    <w:rsid w:val="78FB4836"/>
    <w:rsid w:val="7ACEC4CB"/>
    <w:rsid w:val="7CFFFD22"/>
    <w:rsid w:val="7F9F4832"/>
    <w:rsid w:val="7FBBAAFD"/>
    <w:rsid w:val="7FFF76AA"/>
    <w:rsid w:val="8FBB8223"/>
    <w:rsid w:val="AF6E1B83"/>
    <w:rsid w:val="CB2F32F6"/>
    <w:rsid w:val="DDB7B38D"/>
    <w:rsid w:val="DF9F9906"/>
    <w:rsid w:val="EF3B6C99"/>
    <w:rsid w:val="F66EF4E5"/>
    <w:rsid w:val="F6FFCD8E"/>
    <w:rsid w:val="FB4A6323"/>
    <w:rsid w:val="FD9D9011"/>
    <w:rsid w:val="FDD42A89"/>
    <w:rsid w:val="FE77B640"/>
    <w:rsid w:val="FE7A58F8"/>
    <w:rsid w:val="FFCFA3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9"/>
    <w:basedOn w:val="1"/>
    <w:next w:val="1"/>
    <w:qFormat/>
    <w:uiPriority w:val="0"/>
    <w:pPr>
      <w:jc w:val="left"/>
    </w:pPr>
    <w:rPr>
      <w:rFonts w:ascii="仿宋_GB2312" w:eastAsia="仿宋_GB2312" w:cs="仿宋_GB2312"/>
      <w:sz w:val="32"/>
      <w:szCs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1543</Words>
  <Characters>1646</Characters>
  <Lines>0</Lines>
  <Paragraphs>0</Paragraphs>
  <TotalTime>45</TotalTime>
  <ScaleCrop>false</ScaleCrop>
  <LinksUpToDate>false</LinksUpToDate>
  <CharactersWithSpaces>1655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2025-03-10T18:51:00Z</dcterms:created>
  <dc:creator>kxxc</dc:creator>
  <cp:lastModifiedBy>平东采编</cp:lastModifiedBy>
  <dcterms:modified xsi:type="dcterms:W3CDTF">2025-03-30T03:51:45Z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eyJoZGlkIjoiOWEwZGEyNzU3ZTE4YmQxYmE4NDg3MTkwMjNhYmI5ZDAiLCJ1c2VySWQiOiIzMTA5ODM4NTEifQ==</vt:lpwstr>
  </property>
  <property fmtid="{D5CDD505-2E9C-101B-9397-08002B2CF9AE}" pid="4" name="ICV">
    <vt:lpwstr>FAA178A605B48B7D61B6E867F616BABF_43</vt:lpwstr>
  </property>
</Properties>
</file>