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F7DBBD">
      <w:pPr>
        <w:jc w:val="both"/>
        <w:rPr>
          <w:u w:val="none" w:color="auto"/>
        </w:rPr>
      </w:pPr>
      <w:r>
        <w:rPr>
          <w:rFonts w:hint="eastAsia"/>
          <w:u w:val="none" w:color="auto"/>
        </w:rPr>
        <w:t>202</w:t>
      </w:r>
      <w:r>
        <w:rPr>
          <w:u w:val="none" w:color="auto"/>
        </w:rPr>
        <w:t>5</w:t>
      </w:r>
      <w:r>
        <w:rPr>
          <w:rFonts w:hint="eastAsia"/>
          <w:u w:val="none" w:color="auto"/>
        </w:rPr>
        <w:t>中关村论坛年会平行论坛“</w:t>
      </w:r>
      <w:bookmarkStart w:id="0" w:name="OLE_LINK2"/>
      <w:bookmarkStart w:id="1" w:name="OLE_LINK1"/>
      <w:r>
        <w:rPr>
          <w:rFonts w:hint="eastAsia"/>
          <w:u w:val="none" w:color="auto"/>
        </w:rPr>
        <w:t>A</w:t>
      </w:r>
      <w:r>
        <w:rPr>
          <w:u w:val="none" w:color="auto"/>
        </w:rPr>
        <w:t>I赋能大型企业数智化创新论坛</w:t>
      </w:r>
      <w:bookmarkEnd w:id="0"/>
      <w:bookmarkEnd w:id="1"/>
      <w:r>
        <w:rPr>
          <w:rFonts w:hint="eastAsia"/>
          <w:u w:val="none" w:color="auto"/>
        </w:rPr>
        <w:t>”成功举办</w:t>
      </w:r>
    </w:p>
    <w:p w14:paraId="541B1144">
      <w:pPr>
        <w:jc w:val="both"/>
        <w:rPr>
          <w:u w:val="none" w:color="auto"/>
        </w:rPr>
      </w:pPr>
      <w:r>
        <w:rPr>
          <w:rFonts w:ascii="仿宋_GB2312" w:eastAsia="仿宋_GB2312"/>
          <w:sz w:val="32"/>
          <w:szCs w:val="32"/>
          <w:u w:val="none" w:color="auto"/>
        </w:rPr>
        <w:drawing>
          <wp:anchor distT="0" distB="0" distL="114300" distR="114300" simplePos="0" relativeHeight="251659264" behindDoc="0" locked="0" layoutInCell="1" allowOverlap="1">
            <wp:simplePos x="0" y="0"/>
            <wp:positionH relativeFrom="margin">
              <wp:align>right</wp:align>
            </wp:positionH>
            <wp:positionV relativeFrom="margin">
              <wp:posOffset>1149985</wp:posOffset>
            </wp:positionV>
            <wp:extent cx="5274310" cy="5274310"/>
            <wp:effectExtent l="0" t="0" r="8890" b="889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anchor>
        </w:drawing>
      </w:r>
    </w:p>
    <w:p w14:paraId="3FB2833F">
      <w:pPr>
        <w:spacing w:line="560" w:lineRule="exact"/>
        <w:ind w:firstLine="640" w:firstLineChars="200"/>
        <w:jc w:val="both"/>
        <w:rPr>
          <w:rFonts w:ascii="仿宋_GB2312" w:eastAsia="仿宋_GB2312"/>
          <w:sz w:val="32"/>
          <w:szCs w:val="32"/>
          <w:u w:val="none" w:color="auto"/>
        </w:rPr>
      </w:pPr>
    </w:p>
    <w:p w14:paraId="4CA0DD38">
      <w:pPr>
        <w:spacing w:line="560" w:lineRule="exact"/>
        <w:ind w:firstLine="640" w:firstLineChars="200"/>
        <w:jc w:val="both"/>
        <w:rPr>
          <w:rFonts w:ascii="仿宋_GB2312" w:eastAsia="仿宋_GB2312"/>
          <w:sz w:val="32"/>
          <w:szCs w:val="32"/>
          <w:u w:val="none" w:color="auto"/>
        </w:rPr>
      </w:pPr>
      <w:r>
        <w:rPr>
          <w:rFonts w:ascii="仿宋_GB2312" w:eastAsia="仿宋_GB2312"/>
          <w:sz w:val="32"/>
          <w:szCs w:val="32"/>
          <w:u w:val="none" w:color="auto"/>
        </w:rPr>
        <w:t>3</w:t>
      </w:r>
      <w:r>
        <w:rPr>
          <w:rFonts w:hint="eastAsia" w:ascii="仿宋_GB2312" w:eastAsia="仿宋_GB2312"/>
          <w:sz w:val="32"/>
          <w:szCs w:val="32"/>
          <w:u w:val="none" w:color="auto"/>
        </w:rPr>
        <w:t>月2</w:t>
      </w:r>
      <w:r>
        <w:rPr>
          <w:rFonts w:ascii="仿宋_GB2312" w:eastAsia="仿宋_GB2312"/>
          <w:sz w:val="32"/>
          <w:szCs w:val="32"/>
          <w:u w:val="none" w:color="auto"/>
        </w:rPr>
        <w:t>9</w:t>
      </w:r>
      <w:r>
        <w:rPr>
          <w:rFonts w:hint="eastAsia" w:ascii="仿宋_GB2312" w:eastAsia="仿宋_GB2312"/>
          <w:sz w:val="32"/>
          <w:szCs w:val="32"/>
          <w:u w:val="none" w:color="auto"/>
        </w:rPr>
        <w:t>日，202</w:t>
      </w:r>
      <w:r>
        <w:rPr>
          <w:rFonts w:ascii="仿宋_GB2312" w:eastAsia="仿宋_GB2312"/>
          <w:sz w:val="32"/>
          <w:szCs w:val="32"/>
          <w:u w:val="none" w:color="auto"/>
        </w:rPr>
        <w:t>5</w:t>
      </w:r>
      <w:r>
        <w:rPr>
          <w:rFonts w:hint="eastAsia" w:ascii="仿宋_GB2312" w:eastAsia="仿宋_GB2312"/>
          <w:sz w:val="32"/>
          <w:szCs w:val="32"/>
          <w:u w:val="none" w:color="auto"/>
        </w:rPr>
        <w:t>中关村论坛年会平行论坛“AI赋能大型企业数智化创新论坛”成功举办。论坛由Nature Portfolio，北京市科学技术委员会、中关村科技园区管理委员会主办，北京科技创新促进中心承办，以“</w:t>
      </w:r>
      <w:r>
        <w:rPr>
          <w:rFonts w:ascii="仿宋_GB2312" w:eastAsia="仿宋_GB2312"/>
          <w:sz w:val="32"/>
          <w:szCs w:val="32"/>
          <w:u w:val="none" w:color="auto"/>
        </w:rPr>
        <w:t>AI促进大型企业数智化转型”为主题，面向在京大型企业“AI+”科技创新</w:t>
      </w:r>
      <w:r>
        <w:rPr>
          <w:rFonts w:hint="eastAsia" w:ascii="仿宋_GB2312" w:eastAsia="仿宋_GB2312"/>
          <w:sz w:val="32"/>
          <w:szCs w:val="32"/>
          <w:u w:val="none" w:color="auto"/>
        </w:rPr>
        <w:t>需求，</w:t>
      </w:r>
      <w:r>
        <w:rPr>
          <w:rFonts w:ascii="仿宋_GB2312" w:eastAsia="仿宋_GB2312"/>
          <w:sz w:val="32"/>
          <w:szCs w:val="32"/>
          <w:u w:val="none" w:color="auto"/>
        </w:rPr>
        <w:t>旨在</w:t>
      </w:r>
      <w:r>
        <w:rPr>
          <w:rFonts w:hint="eastAsia" w:ascii="仿宋_GB2312" w:eastAsia="仿宋_GB2312"/>
          <w:sz w:val="32"/>
          <w:szCs w:val="32"/>
          <w:u w:val="none" w:color="auto"/>
        </w:rPr>
        <w:t>发挥大型企业应用场景优势及北京人工智能产业优势，助力大型企业加速数智化转型，促进</w:t>
      </w:r>
      <w:r>
        <w:rPr>
          <w:rFonts w:ascii="仿宋_GB2312" w:eastAsia="仿宋_GB2312"/>
          <w:sz w:val="32"/>
          <w:szCs w:val="32"/>
          <w:u w:val="none" w:color="auto"/>
        </w:rPr>
        <w:t>AI赋能产业焕新，推动构建现代化产业体系。</w:t>
      </w:r>
    </w:p>
    <w:p w14:paraId="5166CD34">
      <w:pPr>
        <w:shd w:val="clear" w:color="auto" w:fill="FFFFFF"/>
        <w:spacing w:line="640" w:lineRule="exact"/>
        <w:ind w:firstLine="880" w:firstLineChars="200"/>
        <w:jc w:val="both"/>
        <w:rPr>
          <w:rFonts w:ascii="仿宋_GB2312" w:eastAsia="仿宋_GB2312"/>
          <w:sz w:val="32"/>
          <w:szCs w:val="32"/>
          <w:u w:val="none" w:color="auto"/>
        </w:rPr>
      </w:pPr>
      <w:r>
        <w:rPr>
          <w:u w:val="none" w:color="auto"/>
        </w:rPr>
        <w:drawing>
          <wp:anchor distT="0" distB="0" distL="114300" distR="114300" simplePos="0" relativeHeight="251660288" behindDoc="0" locked="0" layoutInCell="1" allowOverlap="1">
            <wp:simplePos x="0" y="0"/>
            <wp:positionH relativeFrom="column">
              <wp:posOffset>36830</wp:posOffset>
            </wp:positionH>
            <wp:positionV relativeFrom="paragraph">
              <wp:posOffset>185420</wp:posOffset>
            </wp:positionV>
            <wp:extent cx="5257800" cy="3504565"/>
            <wp:effectExtent l="0" t="0" r="0" b="635"/>
            <wp:wrapSquare wrapText="bothSides"/>
            <wp:docPr id="2" name="图片 2" descr="许心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许心超"/>
                    <pic:cNvPicPr>
                      <a:picLocks noChangeAspect="1"/>
                    </pic:cNvPicPr>
                  </pic:nvPicPr>
                  <pic:blipFill>
                    <a:blip r:embed="rId7"/>
                    <a:stretch>
                      <a:fillRect/>
                    </a:stretch>
                  </pic:blipFill>
                  <pic:spPr>
                    <a:xfrm>
                      <a:off x="0" y="0"/>
                      <a:ext cx="5257800" cy="3504565"/>
                    </a:xfrm>
                    <a:prstGeom prst="rect">
                      <a:avLst/>
                    </a:prstGeom>
                  </pic:spPr>
                </pic:pic>
              </a:graphicData>
            </a:graphic>
          </wp:anchor>
        </w:drawing>
      </w:r>
    </w:p>
    <w:p w14:paraId="7F32189A">
      <w:pPr>
        <w:shd w:val="clear" w:color="auto" w:fill="FFFFFF"/>
        <w:spacing w:line="640" w:lineRule="exact"/>
        <w:ind w:firstLine="640" w:firstLineChars="200"/>
        <w:jc w:val="both"/>
        <w:rPr>
          <w:rFonts w:ascii="仿宋_GB2312" w:eastAsia="仿宋_GB2312"/>
          <w:sz w:val="32"/>
          <w:szCs w:val="32"/>
          <w:u w:val="none" w:color="auto"/>
        </w:rPr>
      </w:pPr>
      <w:r>
        <w:rPr>
          <w:rFonts w:ascii="仿宋_GB2312" w:eastAsia="仿宋_GB2312"/>
          <w:sz w:val="32"/>
          <w:szCs w:val="32"/>
          <w:u w:val="none" w:color="auto"/>
        </w:rPr>
        <w:t>北京市政府副秘书长</w:t>
      </w:r>
      <w:r>
        <w:rPr>
          <w:rFonts w:hint="eastAsia" w:ascii="仿宋_GB2312" w:eastAsia="仿宋_GB2312"/>
          <w:sz w:val="32"/>
          <w:szCs w:val="32"/>
          <w:u w:val="none" w:color="auto"/>
        </w:rPr>
        <w:t>许心超</w:t>
      </w:r>
      <w:r>
        <w:rPr>
          <w:rFonts w:ascii="仿宋_GB2312" w:eastAsia="仿宋_GB2312"/>
          <w:sz w:val="32"/>
          <w:szCs w:val="32"/>
          <w:u w:val="none" w:color="auto"/>
        </w:rPr>
        <w:t>出席论坛并致辞</w:t>
      </w:r>
      <w:r>
        <w:rPr>
          <w:rFonts w:hint="eastAsia" w:ascii="仿宋_GB2312" w:eastAsia="仿宋_GB2312"/>
          <w:sz w:val="32"/>
          <w:szCs w:val="32"/>
          <w:u w:val="none" w:color="auto"/>
        </w:rPr>
        <w:t>。他</w:t>
      </w:r>
      <w:r>
        <w:rPr>
          <w:rFonts w:hint="eastAsia" w:ascii="仿宋_GB2312" w:eastAsia="仿宋_GB2312"/>
          <w:sz w:val="32"/>
          <w:szCs w:val="32"/>
          <w:u w:val="none" w:color="auto"/>
          <w:lang w:val="en-US" w:eastAsia="zh-CN"/>
        </w:rPr>
        <w:t>表示</w:t>
      </w:r>
      <w:r>
        <w:rPr>
          <w:rFonts w:ascii="仿宋_GB2312" w:eastAsia="仿宋_GB2312"/>
          <w:sz w:val="32"/>
          <w:szCs w:val="32"/>
          <w:u w:val="none" w:color="auto"/>
        </w:rPr>
        <w:t>，人</w:t>
      </w:r>
      <w:r>
        <w:rPr>
          <w:rFonts w:hint="eastAsia" w:ascii="仿宋_GB2312" w:eastAsia="仿宋_GB2312"/>
          <w:sz w:val="32"/>
          <w:szCs w:val="32"/>
          <w:u w:val="none" w:color="auto"/>
        </w:rPr>
        <w:t>工智能作为引领新一轮科技革命和产业变革的战略性技术，目前已深入到各行各业，赋能应用场景和产品服务创新，成为助推新质生产力发展的重要引擎。以央企为代表的大型企业积极融入首都发展大局，在科技创新、产业发展等方面发挥了“主力军”作用。</w:t>
      </w:r>
      <w:r>
        <w:rPr>
          <w:rFonts w:ascii="仿宋_GB2312" w:eastAsia="仿宋_GB2312"/>
          <w:sz w:val="32"/>
          <w:szCs w:val="32"/>
          <w:u w:val="none" w:color="auto"/>
        </w:rPr>
        <w:t>北京市</w:t>
      </w:r>
      <w:r>
        <w:rPr>
          <w:rFonts w:hint="eastAsia" w:ascii="仿宋_GB2312" w:eastAsia="仿宋_GB2312"/>
          <w:sz w:val="32"/>
          <w:szCs w:val="32"/>
          <w:u w:val="none" w:color="auto"/>
        </w:rPr>
        <w:t>作为目前国内人工智能领域创新基础好、人才资源集中、研发创新能力强、产品迭代活跃的地区，将进一步抢抓机遇，重点做好三方面工作：</w:t>
      </w:r>
      <w:r>
        <w:rPr>
          <w:rFonts w:hint="eastAsia" w:ascii="仿宋_GB2312" w:eastAsia="仿宋_GB2312"/>
          <w:b/>
          <w:sz w:val="32"/>
          <w:szCs w:val="32"/>
          <w:u w:val="none" w:color="auto"/>
        </w:rPr>
        <w:t>一是大力推动人工智能科技创新，</w:t>
      </w:r>
      <w:r>
        <w:rPr>
          <w:rFonts w:hint="eastAsia" w:ascii="仿宋_GB2312" w:eastAsia="仿宋_GB2312"/>
          <w:sz w:val="32"/>
          <w:szCs w:val="32"/>
          <w:u w:val="none" w:color="auto"/>
        </w:rPr>
        <w:t>加快产出一批原创性重大成果；</w:t>
      </w:r>
      <w:r>
        <w:rPr>
          <w:rFonts w:hint="eastAsia" w:ascii="仿宋_GB2312" w:eastAsia="仿宋_GB2312"/>
          <w:b/>
          <w:sz w:val="32"/>
          <w:szCs w:val="32"/>
          <w:u w:val="none" w:color="auto"/>
        </w:rPr>
        <w:t>二是加快推动重点领域行业应用，</w:t>
      </w:r>
      <w:r>
        <w:rPr>
          <w:rFonts w:hint="eastAsia" w:ascii="仿宋_GB2312" w:eastAsia="仿宋_GB2312"/>
          <w:sz w:val="32"/>
          <w:szCs w:val="32"/>
          <w:u w:val="none" w:color="auto"/>
        </w:rPr>
        <w:t>强化人工智能创新成果对大型企业赋能；</w:t>
      </w:r>
      <w:r>
        <w:rPr>
          <w:rFonts w:hint="eastAsia" w:ascii="仿宋_GB2312" w:eastAsia="仿宋_GB2312"/>
          <w:b/>
          <w:sz w:val="32"/>
          <w:szCs w:val="32"/>
          <w:u w:val="none" w:color="auto"/>
        </w:rPr>
        <w:t>三是持续推动央地协同创新，</w:t>
      </w:r>
      <w:r>
        <w:rPr>
          <w:rFonts w:hint="eastAsia" w:ascii="仿宋_GB2312" w:eastAsia="仿宋_GB2312"/>
          <w:sz w:val="32"/>
          <w:szCs w:val="32"/>
          <w:u w:val="none" w:color="auto"/>
        </w:rPr>
        <w:t>通过双向赋能，推动大型企业数智化创新与首都高质量发展深度融合。</w:t>
      </w:r>
    </w:p>
    <w:p w14:paraId="54D74FDE">
      <w:pPr>
        <w:spacing w:line="560" w:lineRule="exact"/>
        <w:ind w:firstLine="640"/>
        <w:jc w:val="both"/>
        <w:rPr>
          <w:rFonts w:ascii="黑体" w:hAnsi="黑体" w:eastAsia="黑体"/>
          <w:sz w:val="32"/>
          <w:szCs w:val="32"/>
          <w:u w:val="none" w:color="auto"/>
        </w:rPr>
      </w:pPr>
    </w:p>
    <w:p w14:paraId="2FE4656F">
      <w:pPr>
        <w:spacing w:line="560" w:lineRule="exact"/>
        <w:ind w:firstLine="640"/>
        <w:jc w:val="both"/>
        <w:rPr>
          <w:rFonts w:ascii="黑体" w:hAnsi="黑体" w:eastAsia="黑体"/>
          <w:sz w:val="32"/>
          <w:szCs w:val="32"/>
          <w:u w:val="none" w:color="auto"/>
        </w:rPr>
      </w:pPr>
      <w:r>
        <w:rPr>
          <w:rFonts w:ascii="黑体" w:hAnsi="黑体" w:eastAsia="黑体"/>
          <w:sz w:val="32"/>
          <w:szCs w:val="32"/>
          <w:u w:val="none" w:color="auto"/>
        </w:rPr>
        <w:t>一、主旨</w:t>
      </w:r>
      <w:r>
        <w:rPr>
          <w:rFonts w:hint="eastAsia" w:ascii="黑体" w:hAnsi="黑体" w:eastAsia="黑体"/>
          <w:sz w:val="32"/>
          <w:szCs w:val="32"/>
          <w:u w:val="none" w:color="auto"/>
        </w:rPr>
        <w:t>演讲环节</w:t>
      </w:r>
    </w:p>
    <w:p w14:paraId="187730FF">
      <w:pPr>
        <w:spacing w:line="560" w:lineRule="exact"/>
        <w:ind w:firstLine="640" w:firstLineChars="200"/>
        <w:jc w:val="both"/>
        <w:rPr>
          <w:rFonts w:ascii="仿宋_GB2312" w:eastAsia="仿宋_GB2312"/>
          <w:sz w:val="32"/>
          <w:szCs w:val="32"/>
          <w:u w:val="none" w:color="auto"/>
        </w:rPr>
      </w:pPr>
      <w:r>
        <w:rPr>
          <w:rFonts w:hint="eastAsia" w:ascii="仿宋_GB2312" w:eastAsia="仿宋_GB2312"/>
          <w:sz w:val="32"/>
          <w:szCs w:val="32"/>
          <w:u w:val="none" w:color="auto"/>
        </w:rPr>
        <w:t>论坛邀请了加拿大工程院</w:t>
      </w:r>
      <w:r>
        <w:rPr>
          <w:rFonts w:hint="eastAsia" w:ascii="仿宋_GB2312" w:eastAsia="仿宋_GB2312"/>
          <w:sz w:val="32"/>
          <w:szCs w:val="32"/>
          <w:u w:val="none" w:color="auto"/>
          <w:lang w:val="en-US" w:eastAsia="zh-CN"/>
        </w:rPr>
        <w:t>院士</w:t>
      </w:r>
      <w:r>
        <w:rPr>
          <w:rFonts w:hint="eastAsia" w:ascii="仿宋_GB2312" w:eastAsia="仿宋_GB2312"/>
          <w:sz w:val="32"/>
          <w:szCs w:val="32"/>
          <w:u w:val="none" w:color="auto"/>
          <w:lang w:eastAsia="zh-CN"/>
        </w:rPr>
        <w:t>、</w:t>
      </w:r>
      <w:r>
        <w:rPr>
          <w:rFonts w:hint="eastAsia" w:ascii="仿宋_GB2312" w:eastAsia="仿宋_GB2312"/>
          <w:sz w:val="32"/>
          <w:szCs w:val="32"/>
          <w:u w:val="none" w:color="auto"/>
        </w:rPr>
        <w:t>加拿大皇家学院院士杨强</w:t>
      </w:r>
      <w:r>
        <w:rPr>
          <w:rFonts w:hint="eastAsia" w:ascii="仿宋_GB2312" w:eastAsia="仿宋_GB2312"/>
          <w:sz w:val="32"/>
          <w:szCs w:val="32"/>
          <w:u w:val="none" w:color="auto"/>
          <w:lang w:eastAsia="zh-CN"/>
        </w:rPr>
        <w:t>，</w:t>
      </w:r>
      <w:r>
        <w:rPr>
          <w:rFonts w:hint="eastAsia" w:ascii="仿宋_GB2312" w:eastAsia="仿宋_GB2312"/>
          <w:sz w:val="32"/>
          <w:szCs w:val="32"/>
          <w:u w:val="none" w:color="auto"/>
        </w:rPr>
        <w:t>英国皇家工程院院士</w:t>
      </w:r>
      <w:r>
        <w:rPr>
          <w:rFonts w:ascii="仿宋_GB2312" w:eastAsia="仿宋_GB2312"/>
          <w:sz w:val="32"/>
          <w:szCs w:val="32"/>
          <w:u w:val="none" w:color="auto"/>
        </w:rPr>
        <w:t>Mark Girolami（马克•杰罗拉米）</w:t>
      </w:r>
      <w:r>
        <w:rPr>
          <w:rFonts w:hint="eastAsia" w:ascii="仿宋_GB2312" w:eastAsia="仿宋_GB2312"/>
          <w:sz w:val="32"/>
          <w:szCs w:val="32"/>
          <w:u w:val="none" w:color="auto"/>
          <w:lang w:eastAsia="zh-CN"/>
        </w:rPr>
        <w:t>、</w:t>
      </w:r>
      <w:r>
        <w:rPr>
          <w:rFonts w:hint="eastAsia" w:ascii="仿宋_GB2312" w:eastAsia="仿宋_GB2312"/>
          <w:sz w:val="32"/>
          <w:szCs w:val="32"/>
          <w:u w:val="none" w:color="auto"/>
        </w:rPr>
        <w:t>中国移动研究院副院长段晓东</w:t>
      </w:r>
      <w:r>
        <w:rPr>
          <w:rFonts w:ascii="仿宋_GB2312" w:eastAsia="仿宋_GB2312"/>
          <w:sz w:val="32"/>
          <w:szCs w:val="32"/>
          <w:u w:val="none" w:color="auto"/>
        </w:rPr>
        <w:t>等</w:t>
      </w:r>
      <w:r>
        <w:rPr>
          <w:rFonts w:hint="eastAsia" w:ascii="仿宋_GB2312" w:eastAsia="仿宋_GB2312"/>
          <w:sz w:val="32"/>
          <w:szCs w:val="32"/>
          <w:u w:val="none" w:color="auto"/>
        </w:rPr>
        <w:t>7</w:t>
      </w:r>
      <w:r>
        <w:rPr>
          <w:rFonts w:ascii="仿宋_GB2312" w:eastAsia="仿宋_GB2312"/>
          <w:sz w:val="32"/>
          <w:szCs w:val="32"/>
          <w:u w:val="none" w:color="auto"/>
        </w:rPr>
        <w:t>位国</w:t>
      </w:r>
      <w:r>
        <w:rPr>
          <w:rFonts w:ascii="仿宋_GB2312" w:eastAsia="仿宋_GB2312"/>
          <w:color w:val="000000" w:themeColor="text1"/>
          <w:sz w:val="32"/>
          <w:szCs w:val="32"/>
          <w:u w:val="none" w:color="auto"/>
          <w14:textFill>
            <w14:solidFill>
              <w14:schemeClr w14:val="tx1"/>
            </w14:solidFill>
          </w14:textFill>
        </w:rPr>
        <w:t>内外</w:t>
      </w:r>
      <w:r>
        <w:rPr>
          <w:rFonts w:hint="eastAsia" w:ascii="仿宋_GB2312" w:eastAsia="仿宋_GB2312"/>
          <w:color w:val="000000" w:themeColor="text1"/>
          <w:sz w:val="32"/>
          <w:szCs w:val="32"/>
          <w:u w:val="none" w:color="auto"/>
          <w14:textFill>
            <w14:solidFill>
              <w14:schemeClr w14:val="tx1"/>
            </w14:solidFill>
          </w14:textFill>
        </w:rPr>
        <w:t>专家、</w:t>
      </w:r>
      <w:r>
        <w:rPr>
          <w:rFonts w:hint="eastAsia" w:ascii="仿宋_GB2312" w:eastAsia="仿宋_GB2312"/>
          <w:sz w:val="32"/>
          <w:szCs w:val="32"/>
          <w:u w:val="none" w:color="auto"/>
        </w:rPr>
        <w:t>企业家围绕人工智能领域前沿创新成果和大型企业智能化典型案例</w:t>
      </w:r>
      <w:r>
        <w:rPr>
          <w:rFonts w:ascii="仿宋_GB2312" w:eastAsia="仿宋_GB2312"/>
          <w:sz w:val="32"/>
          <w:szCs w:val="32"/>
          <w:u w:val="none" w:color="auto"/>
        </w:rPr>
        <w:t>等方面进行</w:t>
      </w:r>
      <w:r>
        <w:rPr>
          <w:rFonts w:hint="eastAsia" w:ascii="仿宋_GB2312" w:eastAsia="仿宋_GB2312"/>
          <w:sz w:val="32"/>
          <w:szCs w:val="32"/>
          <w:u w:val="none" w:color="auto"/>
        </w:rPr>
        <w:t>主旨</w:t>
      </w:r>
      <w:r>
        <w:rPr>
          <w:rFonts w:ascii="仿宋_GB2312" w:eastAsia="仿宋_GB2312"/>
          <w:sz w:val="32"/>
          <w:szCs w:val="32"/>
          <w:u w:val="none" w:color="auto"/>
        </w:rPr>
        <w:t>演讲。</w:t>
      </w:r>
    </w:p>
    <w:p w14:paraId="2A1470C1">
      <w:pPr>
        <w:pStyle w:val="2"/>
        <w:rPr>
          <w:u w:val="none" w:color="auto"/>
        </w:rPr>
      </w:pPr>
      <w:r>
        <w:rPr>
          <w:rFonts w:hint="eastAsia" w:eastAsia="方正小标宋简体"/>
          <w:u w:val="none" w:color="auto"/>
          <w:lang w:eastAsia="zh-CN"/>
        </w:rPr>
        <w:drawing>
          <wp:anchor distT="0" distB="0" distL="114300" distR="114300" simplePos="0" relativeHeight="251661312" behindDoc="0" locked="0" layoutInCell="1" allowOverlap="1">
            <wp:simplePos x="0" y="0"/>
            <wp:positionH relativeFrom="column">
              <wp:posOffset>93345</wp:posOffset>
            </wp:positionH>
            <wp:positionV relativeFrom="paragraph">
              <wp:posOffset>39370</wp:posOffset>
            </wp:positionV>
            <wp:extent cx="5267325" cy="3326765"/>
            <wp:effectExtent l="0" t="0" r="15875" b="635"/>
            <wp:wrapNone/>
            <wp:docPr id="3" name="图片 3" descr="杨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杨强"/>
                    <pic:cNvPicPr>
                      <a:picLocks noChangeAspect="1"/>
                    </pic:cNvPicPr>
                  </pic:nvPicPr>
                  <pic:blipFill>
                    <a:blip r:embed="rId8"/>
                    <a:stretch>
                      <a:fillRect/>
                    </a:stretch>
                  </pic:blipFill>
                  <pic:spPr>
                    <a:xfrm>
                      <a:off x="0" y="0"/>
                      <a:ext cx="5267325" cy="3326765"/>
                    </a:xfrm>
                    <a:prstGeom prst="rect">
                      <a:avLst/>
                    </a:prstGeom>
                  </pic:spPr>
                </pic:pic>
              </a:graphicData>
            </a:graphic>
          </wp:anchor>
        </w:drawing>
      </w:r>
    </w:p>
    <w:p w14:paraId="734CF390">
      <w:pPr>
        <w:rPr>
          <w:rFonts w:hint="eastAsia" w:eastAsia="方正小标宋简体"/>
          <w:u w:val="none" w:color="auto"/>
          <w:lang w:eastAsia="zh-CN"/>
        </w:rPr>
      </w:pPr>
    </w:p>
    <w:p w14:paraId="5CF6EF1D">
      <w:pPr>
        <w:pStyle w:val="2"/>
        <w:rPr>
          <w:u w:val="none" w:color="auto"/>
        </w:rPr>
      </w:pPr>
    </w:p>
    <w:p w14:paraId="16495656">
      <w:pPr>
        <w:rPr>
          <w:u w:val="none" w:color="auto"/>
        </w:rPr>
      </w:pPr>
    </w:p>
    <w:p w14:paraId="2204E990">
      <w:pPr>
        <w:rPr>
          <w:u w:val="none" w:color="auto"/>
        </w:rPr>
      </w:pPr>
    </w:p>
    <w:p w14:paraId="07A137F5">
      <w:pPr>
        <w:rPr>
          <w:u w:val="none" w:color="auto"/>
        </w:rPr>
      </w:pPr>
    </w:p>
    <w:p w14:paraId="233E998F">
      <w:pPr>
        <w:rPr>
          <w:u w:val="none" w:color="auto"/>
        </w:rPr>
      </w:pPr>
    </w:p>
    <w:p w14:paraId="0AD398C8">
      <w:pPr>
        <w:rPr>
          <w:u w:val="none" w:color="auto"/>
        </w:rPr>
      </w:pPr>
    </w:p>
    <w:p w14:paraId="46B4E834">
      <w:pPr>
        <w:pStyle w:val="2"/>
        <w:rPr>
          <w:u w:val="none" w:color="auto"/>
        </w:rPr>
      </w:pPr>
    </w:p>
    <w:p w14:paraId="157CA11D">
      <w:pPr>
        <w:spacing w:line="560" w:lineRule="exact"/>
        <w:ind w:firstLine="640" w:firstLineChars="200"/>
        <w:jc w:val="both"/>
        <w:rPr>
          <w:rFonts w:ascii="仿宋_GB2312" w:eastAsia="仿宋_GB2312"/>
          <w:sz w:val="32"/>
          <w:szCs w:val="32"/>
          <w:u w:val="none" w:color="auto"/>
        </w:rPr>
      </w:pPr>
      <w:r>
        <w:rPr>
          <w:rFonts w:hint="eastAsia" w:ascii="仿宋_GB2312" w:eastAsia="仿宋_GB2312"/>
          <w:sz w:val="32"/>
          <w:szCs w:val="32"/>
          <w:u w:val="none" w:color="auto"/>
        </w:rPr>
        <w:t>1.中国人工智能学会常务副理事长、加拿大工程院及加拿大皇家学院院士杨强</w:t>
      </w:r>
      <w:r>
        <w:rPr>
          <w:rFonts w:ascii="仿宋_GB2312" w:eastAsia="仿宋_GB2312"/>
          <w:sz w:val="32"/>
          <w:szCs w:val="32"/>
          <w:u w:val="none" w:color="auto"/>
        </w:rPr>
        <w:t>回顾了AI的发展</w:t>
      </w:r>
      <w:r>
        <w:rPr>
          <w:rFonts w:ascii="仿宋_GB2312" w:eastAsia="仿宋_GB2312"/>
          <w:color w:val="000000" w:themeColor="text1"/>
          <w:sz w:val="32"/>
          <w:szCs w:val="32"/>
          <w:highlight w:val="none"/>
          <w:u w:val="none" w:color="auto"/>
          <w14:textFill>
            <w14:solidFill>
              <w14:schemeClr w14:val="tx1"/>
            </w14:solidFill>
          </w14:textFill>
        </w:rPr>
        <w:t>和联邦学习的概念，</w:t>
      </w:r>
      <w:r>
        <w:rPr>
          <w:rFonts w:hint="eastAsia" w:ascii="仿宋_GB2312" w:eastAsia="仿宋_GB2312"/>
          <w:color w:val="000000" w:themeColor="text1"/>
          <w:sz w:val="32"/>
          <w:szCs w:val="32"/>
          <w:highlight w:val="none"/>
          <w:u w:val="none" w:color="auto"/>
          <w14:textFill>
            <w14:solidFill>
              <w14:schemeClr w14:val="tx1"/>
            </w14:solidFill>
          </w14:textFill>
        </w:rPr>
        <w:t>围绕如何将联邦学习、迁移学习和大模型有机</w:t>
      </w:r>
      <w:bookmarkStart w:id="2" w:name="FunCunProofread7681"/>
      <w:r>
        <w:rPr>
          <w:rFonts w:hint="eastAsia" w:ascii="仿宋_GB2312" w:eastAsia="仿宋_GB2312"/>
          <w:color w:val="000000" w:themeColor="text1"/>
          <w:sz w:val="32"/>
          <w:szCs w:val="32"/>
          <w:highlight w:val="none"/>
          <w:u w:val="none" w:color="auto"/>
          <w14:textFill>
            <w14:solidFill>
              <w14:schemeClr w14:val="tx1"/>
            </w14:solidFill>
          </w14:textFill>
        </w:rPr>
        <w:t>地</w:t>
      </w:r>
      <w:bookmarkEnd w:id="2"/>
      <w:r>
        <w:rPr>
          <w:rFonts w:hint="eastAsia" w:ascii="仿宋_GB2312" w:eastAsia="仿宋_GB2312"/>
          <w:color w:val="000000" w:themeColor="text1"/>
          <w:sz w:val="32"/>
          <w:szCs w:val="32"/>
          <w:highlight w:val="none"/>
          <w:u w:val="none" w:color="auto"/>
          <w14:textFill>
            <w14:solidFill>
              <w14:schemeClr w14:val="tx1"/>
            </w14:solidFill>
          </w14:textFill>
        </w:rPr>
        <w:t>结合展开论述。他提出，当前大模型的发展遇到数据和算力瓶颈，</w:t>
      </w:r>
      <w:r>
        <w:rPr>
          <w:rFonts w:hint="eastAsia" w:ascii="仿宋_GB2312" w:eastAsia="仿宋_GB2312"/>
          <w:sz w:val="32"/>
          <w:szCs w:val="32"/>
          <w:u w:val="none" w:color="auto"/>
        </w:rPr>
        <w:t>联邦学习为人工智能提供了一个新的途径，</w:t>
      </w:r>
      <w:r>
        <w:rPr>
          <w:rFonts w:ascii="仿宋_GB2312" w:eastAsia="仿宋_GB2312"/>
          <w:sz w:val="32"/>
          <w:szCs w:val="32"/>
          <w:u w:val="none" w:color="auto"/>
        </w:rPr>
        <w:t>未来的AI领域将通过</w:t>
      </w:r>
      <w:r>
        <w:rPr>
          <w:rFonts w:hint="eastAsia" w:ascii="仿宋_GB2312" w:eastAsia="仿宋_GB2312"/>
          <w:sz w:val="32"/>
          <w:szCs w:val="32"/>
          <w:u w:val="none" w:color="auto"/>
        </w:rPr>
        <w:t>云端大模型和本地化小模型的协作，使模型</w:t>
      </w:r>
      <w:r>
        <w:rPr>
          <w:rFonts w:hint="eastAsia" w:ascii="仿宋_GB2312" w:eastAsia="仿宋_GB2312"/>
          <w:sz w:val="32"/>
          <w:szCs w:val="32"/>
          <w:u w:val="none" w:color="auto"/>
          <w:lang w:val="en-US" w:eastAsia="zh-Hans"/>
        </w:rPr>
        <w:t>在</w:t>
      </w:r>
      <w:r>
        <w:rPr>
          <w:rFonts w:hint="eastAsia" w:ascii="仿宋_GB2312" w:eastAsia="仿宋_GB2312"/>
          <w:sz w:val="32"/>
          <w:szCs w:val="32"/>
          <w:u w:val="none" w:color="auto"/>
        </w:rPr>
        <w:t>提升能力的同时，可以保护各方的隐私和数据安全。</w:t>
      </w:r>
    </w:p>
    <w:p w14:paraId="192521E1">
      <w:pPr>
        <w:pStyle w:val="2"/>
        <w:rPr>
          <w:u w:val="none" w:color="auto"/>
        </w:rPr>
      </w:pPr>
      <w:r>
        <w:rPr>
          <w:rFonts w:hint="eastAsia" w:eastAsia="方正小标宋简体"/>
          <w:u w:val="none" w:color="auto"/>
          <w:lang w:eastAsia="zh-CN"/>
        </w:rPr>
        <w:drawing>
          <wp:anchor distT="0" distB="0" distL="114300" distR="114300" simplePos="0" relativeHeight="251662336" behindDoc="0" locked="0" layoutInCell="1" allowOverlap="1">
            <wp:simplePos x="0" y="0"/>
            <wp:positionH relativeFrom="column">
              <wp:posOffset>107315</wp:posOffset>
            </wp:positionH>
            <wp:positionV relativeFrom="paragraph">
              <wp:posOffset>227965</wp:posOffset>
            </wp:positionV>
            <wp:extent cx="5267960" cy="3756660"/>
            <wp:effectExtent l="0" t="0" r="15240" b="2540"/>
            <wp:wrapNone/>
            <wp:docPr id="4" name="图片 4" descr="马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马劲"/>
                    <pic:cNvPicPr>
                      <a:picLocks noChangeAspect="1"/>
                    </pic:cNvPicPr>
                  </pic:nvPicPr>
                  <pic:blipFill>
                    <a:blip r:embed="rId9"/>
                    <a:stretch>
                      <a:fillRect/>
                    </a:stretch>
                  </pic:blipFill>
                  <pic:spPr>
                    <a:xfrm>
                      <a:off x="0" y="0"/>
                      <a:ext cx="5267960" cy="3756660"/>
                    </a:xfrm>
                    <a:prstGeom prst="rect">
                      <a:avLst/>
                    </a:prstGeom>
                  </pic:spPr>
                </pic:pic>
              </a:graphicData>
            </a:graphic>
          </wp:anchor>
        </w:drawing>
      </w:r>
    </w:p>
    <w:p w14:paraId="6662B8B6">
      <w:pPr>
        <w:pStyle w:val="2"/>
        <w:rPr>
          <w:u w:val="none" w:color="auto"/>
        </w:rPr>
      </w:pPr>
    </w:p>
    <w:p w14:paraId="71280507">
      <w:pPr>
        <w:rPr>
          <w:u w:val="none" w:color="auto"/>
        </w:rPr>
      </w:pPr>
    </w:p>
    <w:p w14:paraId="1A07247C">
      <w:pPr>
        <w:rPr>
          <w:u w:val="none" w:color="auto"/>
        </w:rPr>
      </w:pPr>
    </w:p>
    <w:p w14:paraId="26D5FB56">
      <w:pPr>
        <w:pStyle w:val="2"/>
        <w:rPr>
          <w:u w:val="none" w:color="auto"/>
        </w:rPr>
      </w:pPr>
    </w:p>
    <w:p w14:paraId="6702293E">
      <w:pPr>
        <w:pStyle w:val="2"/>
        <w:rPr>
          <w:rFonts w:hint="eastAsia" w:eastAsia="方正小标宋简体"/>
          <w:u w:val="none" w:color="auto"/>
          <w:lang w:eastAsia="zh-CN"/>
        </w:rPr>
      </w:pPr>
    </w:p>
    <w:p w14:paraId="25B3E621">
      <w:pPr>
        <w:rPr>
          <w:u w:val="none" w:color="auto"/>
        </w:rPr>
      </w:pPr>
    </w:p>
    <w:p w14:paraId="741C22F9">
      <w:pPr>
        <w:rPr>
          <w:u w:val="none" w:color="auto"/>
        </w:rPr>
      </w:pPr>
    </w:p>
    <w:p w14:paraId="21B8150D">
      <w:pPr>
        <w:rPr>
          <w:u w:val="none" w:color="auto"/>
        </w:rPr>
      </w:pPr>
    </w:p>
    <w:p w14:paraId="356425A6">
      <w:pPr>
        <w:rPr>
          <w:u w:val="none" w:color="auto"/>
        </w:rPr>
      </w:pPr>
    </w:p>
    <w:p w14:paraId="0B83FD70">
      <w:pPr>
        <w:rPr>
          <w:u w:val="none" w:color="auto"/>
        </w:rPr>
      </w:pPr>
    </w:p>
    <w:p w14:paraId="6CDE97C4">
      <w:pPr>
        <w:spacing w:line="560" w:lineRule="exact"/>
        <w:ind w:firstLine="640" w:firstLineChars="200"/>
        <w:jc w:val="both"/>
        <w:rPr>
          <w:rFonts w:ascii="仿宋_GB2312" w:eastAsia="仿宋_GB2312"/>
          <w:sz w:val="32"/>
          <w:szCs w:val="32"/>
          <w:u w:val="none" w:color="auto"/>
        </w:rPr>
      </w:pPr>
      <w:r>
        <w:rPr>
          <w:rFonts w:hint="eastAsia" w:ascii="仿宋_GB2312" w:eastAsia="仿宋_GB2312"/>
          <w:sz w:val="32"/>
          <w:szCs w:val="32"/>
          <w:u w:val="none" w:color="auto"/>
        </w:rPr>
        <w:t>2</w:t>
      </w:r>
      <w:r>
        <w:rPr>
          <w:rFonts w:ascii="仿宋_GB2312" w:eastAsia="仿宋_GB2312"/>
          <w:sz w:val="32"/>
          <w:szCs w:val="32"/>
          <w:u w:val="none" w:color="auto"/>
        </w:rPr>
        <w:t>.</w:t>
      </w:r>
      <w:r>
        <w:rPr>
          <w:rFonts w:hint="eastAsia" w:ascii="仿宋_GB2312" w:eastAsia="仿宋_GB2312"/>
          <w:sz w:val="32"/>
          <w:szCs w:val="32"/>
          <w:u w:val="none" w:color="auto"/>
        </w:rPr>
        <w:t>中电云计算技术有限公司副总裁马劲</w:t>
      </w:r>
      <w:r>
        <w:rPr>
          <w:rFonts w:ascii="仿宋_GB2312" w:eastAsia="仿宋_GB2312"/>
          <w:sz w:val="32"/>
          <w:szCs w:val="32"/>
          <w:u w:val="none" w:color="auto"/>
        </w:rPr>
        <w:t>提出</w:t>
      </w:r>
      <w:r>
        <w:rPr>
          <w:rFonts w:hint="eastAsia" w:ascii="仿宋_GB2312" w:eastAsia="仿宋_GB2312"/>
          <w:sz w:val="32"/>
          <w:szCs w:val="32"/>
          <w:u w:val="none" w:color="auto"/>
        </w:rPr>
        <w:t>，过去</w:t>
      </w:r>
      <w:r>
        <w:rPr>
          <w:rFonts w:ascii="仿宋_GB2312" w:eastAsia="仿宋_GB2312"/>
          <w:sz w:val="32"/>
          <w:szCs w:val="32"/>
          <w:u w:val="none" w:color="auto"/>
        </w:rPr>
        <w:t>60天内，以</w:t>
      </w:r>
      <w:r>
        <w:rPr>
          <w:rFonts w:hint="eastAsia" w:ascii="仿宋_GB2312" w:eastAsia="仿宋_GB2312"/>
          <w:sz w:val="32"/>
          <w:szCs w:val="32"/>
          <w:u w:val="none" w:color="auto"/>
        </w:rPr>
        <w:t>D</w:t>
      </w:r>
      <w:r>
        <w:rPr>
          <w:rFonts w:ascii="仿宋_GB2312" w:eastAsia="仿宋_GB2312"/>
          <w:sz w:val="32"/>
          <w:szCs w:val="32"/>
          <w:u w:val="none" w:color="auto"/>
        </w:rPr>
        <w:t>eep</w:t>
      </w:r>
      <w:r>
        <w:rPr>
          <w:rFonts w:hint="eastAsia" w:ascii="仿宋_GB2312" w:eastAsia="仿宋_GB2312"/>
          <w:sz w:val="32"/>
          <w:szCs w:val="32"/>
          <w:u w:val="none" w:color="auto"/>
        </w:rPr>
        <w:t>S</w:t>
      </w:r>
      <w:r>
        <w:rPr>
          <w:rFonts w:ascii="仿宋_GB2312" w:eastAsia="仿宋_GB2312"/>
          <w:sz w:val="32"/>
          <w:szCs w:val="32"/>
          <w:u w:val="none" w:color="auto"/>
        </w:rPr>
        <w:t>eek为代表的开源大模型的部署推动AI从特定领域</w:t>
      </w:r>
      <w:r>
        <w:rPr>
          <w:rFonts w:hint="eastAsia" w:ascii="仿宋_GB2312" w:eastAsia="仿宋_GB2312"/>
          <w:sz w:val="32"/>
          <w:szCs w:val="32"/>
          <w:u w:val="none" w:color="auto"/>
          <w:lang w:val="en-US" w:eastAsia="zh-Hans"/>
        </w:rPr>
        <w:t>向</w:t>
      </w:r>
      <w:r>
        <w:rPr>
          <w:rFonts w:ascii="仿宋_GB2312" w:eastAsia="仿宋_GB2312"/>
          <w:sz w:val="32"/>
          <w:szCs w:val="32"/>
          <w:u w:val="none" w:color="auto"/>
        </w:rPr>
        <w:t>全</w:t>
      </w:r>
      <w:r>
        <w:rPr>
          <w:rFonts w:hint="eastAsia" w:ascii="仿宋_GB2312" w:eastAsia="仿宋_GB2312"/>
          <w:sz w:val="32"/>
          <w:szCs w:val="32"/>
          <w:u w:val="none" w:color="auto"/>
          <w:lang w:val="en-US" w:eastAsia="zh-Hans"/>
        </w:rPr>
        <w:t>领域</w:t>
      </w:r>
      <w:r>
        <w:rPr>
          <w:rFonts w:ascii="仿宋_GB2312" w:eastAsia="仿宋_GB2312"/>
          <w:sz w:val="32"/>
          <w:szCs w:val="32"/>
          <w:u w:val="none" w:color="auto"/>
        </w:rPr>
        <w:t>的普及和创新，</w:t>
      </w:r>
      <w:r>
        <w:rPr>
          <w:rFonts w:hint="eastAsia" w:ascii="仿宋_GB2312" w:eastAsia="仿宋_GB2312"/>
          <w:sz w:val="32"/>
          <w:szCs w:val="32"/>
          <w:u w:val="none" w:color="auto"/>
        </w:rPr>
        <w:t>从需求牵引变成技术驱动，信息化行业企业参与创新大幅度加速</w:t>
      </w:r>
      <w:r>
        <w:rPr>
          <w:rFonts w:ascii="仿宋_GB2312" w:eastAsia="仿宋_GB2312"/>
          <w:sz w:val="32"/>
          <w:szCs w:val="32"/>
          <w:u w:val="none" w:color="auto"/>
        </w:rPr>
        <w:t>。</w:t>
      </w:r>
      <w:r>
        <w:rPr>
          <w:rFonts w:hint="eastAsia" w:ascii="仿宋_GB2312" w:eastAsia="仿宋_GB2312"/>
          <w:sz w:val="32"/>
          <w:szCs w:val="32"/>
          <w:u w:val="none" w:color="auto"/>
        </w:rPr>
        <w:t>他提出，AI发展的核心是人才，需要开源框架与信创深度协同，并推动算力、数据、模型、应用实现闭环。未来，中国电子云将持续围绕着算力平台、模型平台、模型和应用三方面赋能企业AI变革，拓展应用广度、提升应用效果、降低应用成本，全面支撑数字中国建设</w:t>
      </w:r>
      <w:r>
        <w:rPr>
          <w:rFonts w:ascii="仿宋_GB2312" w:eastAsia="仿宋_GB2312"/>
          <w:sz w:val="32"/>
          <w:szCs w:val="32"/>
          <w:u w:val="none" w:color="auto"/>
        </w:rPr>
        <w:t>。</w:t>
      </w:r>
    </w:p>
    <w:p w14:paraId="00F5BE53">
      <w:pPr>
        <w:pStyle w:val="2"/>
        <w:rPr>
          <w:u w:val="none" w:color="auto"/>
        </w:rPr>
      </w:pPr>
    </w:p>
    <w:p w14:paraId="1A61C9B2">
      <w:pPr>
        <w:pStyle w:val="2"/>
        <w:rPr>
          <w:rFonts w:hint="eastAsia" w:eastAsia="方正小标宋简体"/>
          <w:u w:val="none" w:color="auto"/>
          <w:lang w:eastAsia="zh-CN"/>
        </w:rPr>
      </w:pPr>
      <w:r>
        <w:rPr>
          <w:rFonts w:hint="eastAsia" w:eastAsia="方正小标宋简体"/>
          <w:u w:val="none" w:color="auto"/>
          <w:lang w:eastAsia="zh-CN"/>
        </w:rPr>
        <w:drawing>
          <wp:anchor distT="0" distB="0" distL="114300" distR="114300" simplePos="0" relativeHeight="251663360" behindDoc="0" locked="0" layoutInCell="1" allowOverlap="1">
            <wp:simplePos x="0" y="0"/>
            <wp:positionH relativeFrom="column">
              <wp:posOffset>79375</wp:posOffset>
            </wp:positionH>
            <wp:positionV relativeFrom="paragraph">
              <wp:posOffset>19685</wp:posOffset>
            </wp:positionV>
            <wp:extent cx="5270500" cy="3519170"/>
            <wp:effectExtent l="0" t="0" r="12700" b="11430"/>
            <wp:wrapNone/>
            <wp:docPr id="5" name="图片 5" descr="马克 • 杰罗拉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马克 • 杰罗拉米"/>
                    <pic:cNvPicPr>
                      <a:picLocks noChangeAspect="1"/>
                    </pic:cNvPicPr>
                  </pic:nvPicPr>
                  <pic:blipFill>
                    <a:blip r:embed="rId10"/>
                    <a:stretch>
                      <a:fillRect/>
                    </a:stretch>
                  </pic:blipFill>
                  <pic:spPr>
                    <a:xfrm>
                      <a:off x="0" y="0"/>
                      <a:ext cx="5270500" cy="3519170"/>
                    </a:xfrm>
                    <a:prstGeom prst="rect">
                      <a:avLst/>
                    </a:prstGeom>
                  </pic:spPr>
                </pic:pic>
              </a:graphicData>
            </a:graphic>
          </wp:anchor>
        </w:drawing>
      </w:r>
    </w:p>
    <w:p w14:paraId="3FDB7499">
      <w:pPr>
        <w:jc w:val="both"/>
        <w:rPr>
          <w:u w:val="none" w:color="auto"/>
        </w:rPr>
      </w:pPr>
    </w:p>
    <w:p w14:paraId="08DA8999">
      <w:pPr>
        <w:jc w:val="both"/>
        <w:rPr>
          <w:u w:val="none" w:color="auto"/>
        </w:rPr>
      </w:pPr>
    </w:p>
    <w:p w14:paraId="297D8DC2">
      <w:pPr>
        <w:jc w:val="both"/>
        <w:rPr>
          <w:u w:val="none" w:color="auto"/>
        </w:rPr>
      </w:pPr>
    </w:p>
    <w:p w14:paraId="49B1A020">
      <w:pPr>
        <w:jc w:val="both"/>
        <w:rPr>
          <w:u w:val="none" w:color="auto"/>
        </w:rPr>
      </w:pPr>
    </w:p>
    <w:p w14:paraId="710F7EE1">
      <w:pPr>
        <w:jc w:val="both"/>
        <w:rPr>
          <w:u w:val="none" w:color="auto"/>
        </w:rPr>
      </w:pPr>
    </w:p>
    <w:p w14:paraId="4CADD516">
      <w:pPr>
        <w:jc w:val="both"/>
        <w:rPr>
          <w:u w:val="none" w:color="auto"/>
        </w:rPr>
      </w:pPr>
    </w:p>
    <w:p w14:paraId="793AB590">
      <w:pPr>
        <w:jc w:val="both"/>
        <w:rPr>
          <w:u w:val="none" w:color="auto"/>
        </w:rPr>
      </w:pPr>
    </w:p>
    <w:p w14:paraId="24AC1B13">
      <w:pPr>
        <w:jc w:val="both"/>
        <w:rPr>
          <w:u w:val="none" w:color="auto"/>
        </w:rPr>
      </w:pPr>
    </w:p>
    <w:p w14:paraId="290C78D9">
      <w:pPr>
        <w:spacing w:before="240" w:line="560" w:lineRule="exact"/>
        <w:ind w:firstLine="640" w:firstLineChars="200"/>
        <w:jc w:val="both"/>
        <w:rPr>
          <w:rFonts w:ascii="仿宋_GB2312" w:eastAsia="仿宋_GB2312"/>
          <w:bCs/>
          <w:color w:val="000000"/>
          <w:sz w:val="32"/>
          <w:szCs w:val="32"/>
          <w:u w:val="none" w:color="auto"/>
        </w:rPr>
      </w:pPr>
      <w:r>
        <w:rPr>
          <w:rFonts w:hint="eastAsia" w:ascii="仿宋_GB2312" w:eastAsia="仿宋_GB2312"/>
          <w:sz w:val="32"/>
          <w:szCs w:val="32"/>
          <w:u w:val="none" w:color="auto"/>
        </w:rPr>
        <w:t>3.</w:t>
      </w:r>
      <w:r>
        <w:rPr>
          <w:rFonts w:ascii="仿宋_GB2312" w:eastAsia="仿宋_GB2312"/>
          <w:bCs/>
          <w:color w:val="000000"/>
          <w:sz w:val="32"/>
          <w:szCs w:val="32"/>
          <w:u w:val="none" w:color="auto"/>
        </w:rPr>
        <w:t>英国皇家工程院院士</w:t>
      </w:r>
      <w:r>
        <w:rPr>
          <w:rFonts w:hint="eastAsia" w:ascii="仿宋_GB2312" w:eastAsia="仿宋_GB2312"/>
          <w:bCs/>
          <w:color w:val="000000"/>
          <w:sz w:val="32"/>
          <w:szCs w:val="32"/>
          <w:u w:val="none" w:color="auto"/>
        </w:rPr>
        <w:t>、</w:t>
      </w:r>
      <w:r>
        <w:rPr>
          <w:rFonts w:ascii="仿宋_GB2312" w:eastAsia="仿宋_GB2312"/>
          <w:bCs/>
          <w:color w:val="000000"/>
          <w:sz w:val="32"/>
          <w:szCs w:val="32"/>
          <w:u w:val="none" w:color="auto"/>
        </w:rPr>
        <w:t>爱丁堡皇家学会院士</w:t>
      </w:r>
      <w:r>
        <w:rPr>
          <w:rFonts w:hint="eastAsia" w:ascii="仿宋_GB2312" w:eastAsia="仿宋_GB2312"/>
          <w:bCs/>
          <w:color w:val="000000"/>
          <w:sz w:val="32"/>
          <w:szCs w:val="32"/>
          <w:u w:val="none" w:color="auto"/>
        </w:rPr>
        <w:t>、</w:t>
      </w:r>
      <w:r>
        <w:rPr>
          <w:rFonts w:ascii="仿宋_GB2312" w:eastAsia="仿宋_GB2312"/>
          <w:bCs/>
          <w:color w:val="000000"/>
          <w:sz w:val="32"/>
          <w:szCs w:val="32"/>
          <w:u w:val="none" w:color="auto"/>
        </w:rPr>
        <w:t>英国国</w:t>
      </w:r>
      <w:r>
        <w:rPr>
          <w:rFonts w:hint="eastAsia" w:ascii="仿宋_GB2312" w:eastAsia="仿宋_GB2312"/>
          <w:bCs/>
          <w:color w:val="000000"/>
          <w:sz w:val="32"/>
          <w:szCs w:val="32"/>
          <w:u w:val="none" w:color="auto"/>
        </w:rPr>
        <w:t>家数据科学与人工智能研究所艾伦</w:t>
      </w:r>
      <w:r>
        <w:rPr>
          <w:rFonts w:ascii="仿宋_GB2312" w:eastAsia="仿宋_GB2312"/>
          <w:bCs/>
          <w:color w:val="000000"/>
          <w:sz w:val="32"/>
          <w:szCs w:val="32"/>
          <w:u w:val="none" w:color="auto"/>
        </w:rPr>
        <w:t>-图灵研究所首席科学家</w:t>
      </w:r>
      <w:bookmarkStart w:id="3" w:name="OLE_LINK6"/>
      <w:bookmarkStart w:id="4" w:name="OLE_LINK7"/>
      <w:r>
        <w:rPr>
          <w:rFonts w:ascii="仿宋_GB2312" w:eastAsia="仿宋_GB2312"/>
          <w:bCs/>
          <w:color w:val="000000"/>
          <w:sz w:val="32"/>
          <w:szCs w:val="32"/>
          <w:u w:val="none" w:color="auto"/>
        </w:rPr>
        <w:t>Mark Girolami</w:t>
      </w:r>
      <w:bookmarkEnd w:id="3"/>
      <w:bookmarkEnd w:id="4"/>
      <w:r>
        <w:rPr>
          <w:rFonts w:ascii="仿宋_GB2312" w:eastAsia="仿宋_GB2312"/>
          <w:bCs/>
          <w:color w:val="000000"/>
          <w:sz w:val="32"/>
          <w:szCs w:val="32"/>
          <w:u w:val="none" w:color="auto"/>
        </w:rPr>
        <w:t>（马克•杰罗拉米）提出，</w:t>
      </w:r>
      <w:r>
        <w:rPr>
          <w:rFonts w:hint="eastAsia" w:ascii="仿宋_GB2312" w:eastAsia="仿宋_GB2312"/>
          <w:bCs/>
          <w:color w:val="000000"/>
          <w:sz w:val="32"/>
          <w:szCs w:val="32"/>
          <w:u w:val="none" w:color="auto"/>
        </w:rPr>
        <w:t>数智技术已经改变了产业工程领域的许多方面，这些转变体现在产品和服务的设计、制造、建造、部署、运营和维护的各个环节，他介绍了</w:t>
      </w:r>
      <w:r>
        <w:rPr>
          <w:rFonts w:hint="eastAsia" w:ascii="仿宋_GB2312" w:eastAsia="仿宋_GB2312"/>
          <w:bCs/>
          <w:color w:val="000000"/>
          <w:sz w:val="32"/>
          <w:szCs w:val="32"/>
          <w:u w:val="none" w:color="auto"/>
          <w:lang w:val="en-US" w:eastAsia="zh-CN"/>
        </w:rPr>
        <w:t>人工智能技术赋能航空、海运、化工等</w:t>
      </w:r>
      <w:r>
        <w:rPr>
          <w:rFonts w:hint="eastAsia" w:ascii="仿宋_GB2312" w:eastAsia="仿宋_GB2312"/>
          <w:bCs/>
          <w:color w:val="000000"/>
          <w:sz w:val="32"/>
          <w:szCs w:val="32"/>
          <w:u w:val="none" w:color="auto"/>
        </w:rPr>
        <w:t>行业</w:t>
      </w:r>
      <w:r>
        <w:rPr>
          <w:rFonts w:hint="eastAsia" w:ascii="仿宋_GB2312" w:eastAsia="仿宋_GB2312"/>
          <w:bCs/>
          <w:color w:val="000000"/>
          <w:sz w:val="32"/>
          <w:szCs w:val="32"/>
          <w:u w:val="none" w:color="auto"/>
          <w:lang w:val="en-US" w:eastAsia="zh-CN"/>
        </w:rPr>
        <w:t>的成效</w:t>
      </w:r>
      <w:r>
        <w:rPr>
          <w:rFonts w:hint="eastAsia" w:ascii="仿宋_GB2312" w:eastAsia="仿宋_GB2312"/>
          <w:bCs/>
          <w:color w:val="000000"/>
          <w:sz w:val="32"/>
          <w:szCs w:val="32"/>
          <w:u w:val="none" w:color="auto"/>
        </w:rPr>
        <w:t>，并深入探讨了当前产业升级给我们带来的影响。</w:t>
      </w:r>
    </w:p>
    <w:p w14:paraId="313D8295">
      <w:pPr>
        <w:jc w:val="both"/>
        <w:rPr>
          <w:rFonts w:hint="eastAsia" w:eastAsia="方正小标宋简体"/>
          <w:u w:val="none" w:color="auto"/>
          <w:lang w:eastAsia="zh-CN"/>
        </w:rPr>
      </w:pPr>
      <w:r>
        <w:rPr>
          <w:rFonts w:hint="eastAsia" w:eastAsia="方正小标宋简体"/>
          <w:u w:val="none" w:color="auto"/>
          <w:lang w:eastAsia="zh-CN"/>
        </w:rPr>
        <w:drawing>
          <wp:anchor distT="0" distB="0" distL="114300" distR="114300" simplePos="0" relativeHeight="251664384" behindDoc="0" locked="0" layoutInCell="1" allowOverlap="1">
            <wp:simplePos x="0" y="0"/>
            <wp:positionH relativeFrom="column">
              <wp:posOffset>140335</wp:posOffset>
            </wp:positionH>
            <wp:positionV relativeFrom="paragraph">
              <wp:posOffset>66040</wp:posOffset>
            </wp:positionV>
            <wp:extent cx="5257800" cy="3504565"/>
            <wp:effectExtent l="0" t="0" r="0" b="635"/>
            <wp:wrapNone/>
            <wp:docPr id="6" name="图片 6" descr="段晓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段晓东"/>
                    <pic:cNvPicPr>
                      <a:picLocks noChangeAspect="1"/>
                    </pic:cNvPicPr>
                  </pic:nvPicPr>
                  <pic:blipFill>
                    <a:blip r:embed="rId11"/>
                    <a:stretch>
                      <a:fillRect/>
                    </a:stretch>
                  </pic:blipFill>
                  <pic:spPr>
                    <a:xfrm>
                      <a:off x="0" y="0"/>
                      <a:ext cx="5257800" cy="3504565"/>
                    </a:xfrm>
                    <a:prstGeom prst="rect">
                      <a:avLst/>
                    </a:prstGeom>
                  </pic:spPr>
                </pic:pic>
              </a:graphicData>
            </a:graphic>
          </wp:anchor>
        </w:drawing>
      </w:r>
    </w:p>
    <w:p w14:paraId="71BA3EBB">
      <w:pPr>
        <w:jc w:val="both"/>
        <w:rPr>
          <w:u w:val="none" w:color="auto"/>
        </w:rPr>
      </w:pPr>
    </w:p>
    <w:p w14:paraId="418E349B">
      <w:pPr>
        <w:rPr>
          <w:u w:val="none" w:color="auto"/>
        </w:rPr>
      </w:pPr>
    </w:p>
    <w:p w14:paraId="66E93AE1">
      <w:pPr>
        <w:rPr>
          <w:u w:val="none" w:color="auto"/>
        </w:rPr>
      </w:pPr>
    </w:p>
    <w:p w14:paraId="5D960F6A">
      <w:pPr>
        <w:rPr>
          <w:u w:val="none" w:color="auto"/>
        </w:rPr>
      </w:pPr>
    </w:p>
    <w:p w14:paraId="7A2F45F7">
      <w:pPr>
        <w:rPr>
          <w:u w:val="none" w:color="auto"/>
        </w:rPr>
      </w:pPr>
    </w:p>
    <w:p w14:paraId="4BC4641E">
      <w:pPr>
        <w:pStyle w:val="2"/>
        <w:rPr>
          <w:u w:val="none" w:color="auto"/>
        </w:rPr>
      </w:pPr>
    </w:p>
    <w:p w14:paraId="231DF30D">
      <w:pPr>
        <w:numPr>
          <w:ilvl w:val="0"/>
          <w:numId w:val="0"/>
        </w:numPr>
        <w:spacing w:line="560" w:lineRule="exact"/>
        <w:ind w:firstLine="640" w:firstLineChars="200"/>
        <w:jc w:val="both"/>
        <w:rPr>
          <w:rFonts w:ascii="仿宋_GB2312" w:eastAsia="仿宋_GB2312"/>
          <w:sz w:val="32"/>
          <w:szCs w:val="32"/>
          <w:u w:val="none" w:color="auto"/>
        </w:rPr>
      </w:pPr>
      <w:r>
        <w:rPr>
          <w:rFonts w:hint="eastAsia" w:ascii="仿宋_GB2312" w:eastAsia="仿宋_GB2312"/>
          <w:sz w:val="32"/>
          <w:szCs w:val="32"/>
          <w:u w:val="none" w:color="auto"/>
          <w:lang w:val="en-US" w:eastAsia="zh-CN"/>
        </w:rPr>
        <w:t>4.</w:t>
      </w:r>
      <w:r>
        <w:rPr>
          <w:rFonts w:hint="eastAsia" w:ascii="仿宋_GB2312" w:eastAsia="仿宋_GB2312"/>
          <w:sz w:val="32"/>
          <w:szCs w:val="32"/>
          <w:u w:val="none" w:color="auto"/>
        </w:rPr>
        <w:t>中国移动研究院副院长段晓东分享</w:t>
      </w:r>
      <w:r>
        <w:rPr>
          <w:rFonts w:hint="eastAsia" w:ascii="仿宋_GB2312" w:eastAsia="仿宋_GB2312"/>
          <w:sz w:val="32"/>
          <w:szCs w:val="32"/>
          <w:u w:val="none" w:color="auto"/>
          <w:lang w:val="en-US" w:eastAsia="zh-CN"/>
        </w:rPr>
        <w:t>了</w:t>
      </w:r>
      <w:r>
        <w:rPr>
          <w:rFonts w:hint="eastAsia" w:ascii="仿宋_GB2312" w:eastAsia="仿宋_GB2312"/>
          <w:sz w:val="32"/>
          <w:szCs w:val="32"/>
          <w:u w:val="none" w:color="auto"/>
        </w:rPr>
        <w:t>智算产业技术发展趋势，并首次提出AI Native的新一代算力网络发展新方向。</w:t>
      </w:r>
      <w:r>
        <w:rPr>
          <w:rFonts w:hint="eastAsia" w:ascii="仿宋_GB2312" w:eastAsia="仿宋_GB2312"/>
          <w:sz w:val="32"/>
          <w:szCs w:val="32"/>
          <w:u w:val="none" w:color="auto"/>
          <w:lang w:val="en-US" w:eastAsia="zh-CN"/>
        </w:rPr>
        <w:t>他表示</w:t>
      </w:r>
      <w:r>
        <w:rPr>
          <w:rFonts w:hint="eastAsia" w:ascii="仿宋_GB2312" w:eastAsia="仿宋_GB2312"/>
          <w:sz w:val="32"/>
          <w:szCs w:val="32"/>
          <w:u w:val="none" w:color="auto"/>
        </w:rPr>
        <w:t>，算力网络将顺应人工智能时代发展新要求，将AI Native作为核心特征，实现从“算网一体”向“智算网一体”的跃迁</w:t>
      </w:r>
      <w:r>
        <w:rPr>
          <w:rFonts w:hint="eastAsia" w:ascii="仿宋_GB2312" w:eastAsia="仿宋_GB2312"/>
          <w:sz w:val="32"/>
          <w:szCs w:val="32"/>
          <w:u w:val="none" w:color="auto"/>
          <w:lang w:eastAsia="zh-CN"/>
        </w:rPr>
        <w:t>。</w:t>
      </w:r>
      <w:r>
        <w:rPr>
          <w:rFonts w:hint="eastAsia" w:ascii="仿宋_GB2312" w:eastAsia="仿宋_GB2312"/>
          <w:sz w:val="32"/>
          <w:szCs w:val="32"/>
          <w:u w:val="none" w:color="auto"/>
          <w:lang w:val="en-US" w:eastAsia="zh-CN"/>
        </w:rPr>
        <w:t>中国移动</w:t>
      </w:r>
      <w:r>
        <w:rPr>
          <w:rFonts w:hint="eastAsia" w:ascii="仿宋_GB2312" w:eastAsia="仿宋_GB2312"/>
          <w:sz w:val="32"/>
          <w:szCs w:val="32"/>
          <w:u w:val="none" w:color="auto"/>
        </w:rPr>
        <w:t>前瞻性突破重构开放智算架构格局，以首创的OISA全向智感互联、跨架构推理算力原生及算力路由CATS三大核心引擎，开创智算网络基础理论体系化革命，为AI Native时代万物智联奠定智算网融合</w:t>
      </w:r>
      <w:bookmarkStart w:id="5" w:name="FunCunProofread15232"/>
      <w:r>
        <w:rPr>
          <w:rFonts w:hint="eastAsia" w:ascii="仿宋_GB2312" w:eastAsia="仿宋_GB2312"/>
          <w:sz w:val="32"/>
          <w:szCs w:val="32"/>
          <w:u w:val="none" w:color="auto"/>
        </w:rPr>
        <w:t>基座</w:t>
      </w:r>
      <w:bookmarkEnd w:id="5"/>
      <w:r>
        <w:rPr>
          <w:rFonts w:hint="eastAsia" w:ascii="仿宋_GB2312" w:eastAsia="仿宋_GB2312"/>
          <w:sz w:val="32"/>
          <w:szCs w:val="32"/>
          <w:u w:val="none" w:color="auto"/>
        </w:rPr>
        <w:t>。中国移动愿携手业界开展多学科交叉融合创新，共创算力网络发展新阶段。</w:t>
      </w:r>
    </w:p>
    <w:p w14:paraId="307CC2CB">
      <w:pPr>
        <w:jc w:val="both"/>
        <w:rPr>
          <w:u w:val="none" w:color="auto"/>
        </w:rPr>
      </w:pPr>
      <w:r>
        <w:rPr>
          <w:rFonts w:hint="eastAsia" w:eastAsia="方正小标宋简体"/>
          <w:u w:val="none" w:color="auto"/>
          <w:lang w:eastAsia="zh-CN"/>
        </w:rPr>
        <w:drawing>
          <wp:anchor distT="0" distB="0" distL="114300" distR="114300" simplePos="0" relativeHeight="251665408" behindDoc="0" locked="0" layoutInCell="1" allowOverlap="1">
            <wp:simplePos x="0" y="0"/>
            <wp:positionH relativeFrom="column">
              <wp:posOffset>29210</wp:posOffset>
            </wp:positionH>
            <wp:positionV relativeFrom="paragraph">
              <wp:posOffset>16510</wp:posOffset>
            </wp:positionV>
            <wp:extent cx="5257800" cy="3504565"/>
            <wp:effectExtent l="0" t="0" r="0" b="635"/>
            <wp:wrapNone/>
            <wp:docPr id="7" name="图片 7" descr="穆罕默德 • 泽山 • 沙基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穆罕默德 • 泽山 • 沙基尔"/>
                    <pic:cNvPicPr>
                      <a:picLocks noChangeAspect="1"/>
                    </pic:cNvPicPr>
                  </pic:nvPicPr>
                  <pic:blipFill>
                    <a:blip r:embed="rId12"/>
                    <a:stretch>
                      <a:fillRect/>
                    </a:stretch>
                  </pic:blipFill>
                  <pic:spPr>
                    <a:xfrm>
                      <a:off x="0" y="0"/>
                      <a:ext cx="5257800" cy="3504565"/>
                    </a:xfrm>
                    <a:prstGeom prst="rect">
                      <a:avLst/>
                    </a:prstGeom>
                  </pic:spPr>
                </pic:pic>
              </a:graphicData>
            </a:graphic>
          </wp:anchor>
        </w:drawing>
      </w:r>
    </w:p>
    <w:p w14:paraId="2F217E81">
      <w:pPr>
        <w:pStyle w:val="2"/>
        <w:rPr>
          <w:u w:val="none" w:color="auto"/>
        </w:rPr>
      </w:pPr>
    </w:p>
    <w:p w14:paraId="3AB230E5">
      <w:pPr>
        <w:pStyle w:val="2"/>
        <w:rPr>
          <w:rFonts w:hint="eastAsia" w:eastAsia="方正小标宋简体"/>
          <w:u w:val="none" w:color="auto"/>
          <w:lang w:eastAsia="zh-CN"/>
        </w:rPr>
      </w:pPr>
    </w:p>
    <w:p w14:paraId="1BC94C14">
      <w:pPr>
        <w:jc w:val="both"/>
        <w:rPr>
          <w:u w:val="none" w:color="auto"/>
        </w:rPr>
      </w:pPr>
    </w:p>
    <w:p w14:paraId="22775105">
      <w:pPr>
        <w:pStyle w:val="2"/>
        <w:jc w:val="both"/>
        <w:rPr>
          <w:u w:val="none" w:color="auto"/>
        </w:rPr>
      </w:pPr>
    </w:p>
    <w:p w14:paraId="0909C8ED">
      <w:pPr>
        <w:rPr>
          <w:u w:val="none" w:color="auto"/>
        </w:rPr>
      </w:pPr>
    </w:p>
    <w:p w14:paraId="50430C24">
      <w:pPr>
        <w:rPr>
          <w:u w:val="none" w:color="auto"/>
        </w:rPr>
      </w:pPr>
    </w:p>
    <w:p w14:paraId="6DB15D14">
      <w:pPr>
        <w:rPr>
          <w:u w:val="none" w:color="auto"/>
        </w:rPr>
      </w:pPr>
    </w:p>
    <w:p w14:paraId="575AEB60">
      <w:pPr>
        <w:rPr>
          <w:u w:val="none" w:color="auto"/>
        </w:rPr>
      </w:pPr>
    </w:p>
    <w:p w14:paraId="79F17D5C">
      <w:pPr>
        <w:rPr>
          <w:u w:val="none" w:color="auto"/>
        </w:rPr>
      </w:pPr>
    </w:p>
    <w:p w14:paraId="114453DD">
      <w:pPr>
        <w:spacing w:line="560" w:lineRule="exact"/>
        <w:ind w:firstLine="640" w:firstLineChars="200"/>
        <w:jc w:val="both"/>
        <w:rPr>
          <w:rFonts w:ascii="仿宋_GB2312" w:eastAsia="仿宋_GB2312"/>
          <w:sz w:val="32"/>
          <w:szCs w:val="32"/>
          <w:u w:val="none" w:color="auto"/>
        </w:rPr>
      </w:pPr>
      <w:r>
        <w:rPr>
          <w:rFonts w:hint="eastAsia" w:ascii="仿宋_GB2312" w:eastAsia="仿宋_GB2312"/>
          <w:sz w:val="32"/>
          <w:szCs w:val="32"/>
          <w:u w:val="none" w:color="auto"/>
        </w:rPr>
        <w:t>5.英国西苏格兰大学可持续未来数字连接研究小组主任、无线通信与数字技术教授、数字连接与创新中心主任</w:t>
      </w:r>
      <w:r>
        <w:rPr>
          <w:rFonts w:ascii="仿宋_GB2312" w:eastAsia="仿宋_GB2312"/>
          <w:sz w:val="32"/>
          <w:szCs w:val="32"/>
          <w:u w:val="none" w:color="auto"/>
        </w:rPr>
        <w:t>Muhammad Zeeshan Shakir （穆罕默德•泽山•沙基尔）</w:t>
      </w:r>
      <w:r>
        <w:rPr>
          <w:rFonts w:hint="eastAsia" w:ascii="仿宋_GB2312" w:eastAsia="仿宋_GB2312"/>
          <w:sz w:val="32"/>
          <w:szCs w:val="32"/>
          <w:u w:val="none" w:color="auto"/>
        </w:rPr>
        <w:t>聚焦如何通过</w:t>
      </w:r>
      <w:r>
        <w:rPr>
          <w:rFonts w:ascii="仿宋_GB2312" w:eastAsia="仿宋_GB2312"/>
          <w:sz w:val="32"/>
          <w:szCs w:val="32"/>
          <w:u w:val="none" w:color="auto"/>
        </w:rPr>
        <w:t>AI驱动解决日益增长的工程流程自动化需求，以提高运营效率、</w:t>
      </w:r>
      <w:r>
        <w:rPr>
          <w:rFonts w:hint="eastAsia" w:ascii="仿宋_GB2312" w:eastAsia="仿宋_GB2312"/>
          <w:sz w:val="32"/>
          <w:szCs w:val="32"/>
          <w:u w:val="none" w:color="auto"/>
        </w:rPr>
        <w:t>降低成本和改善整体性能展开了论述，探讨了工程领域中预测性维护和资产管理的实际应用案例，展示如何通过</w:t>
      </w:r>
      <w:r>
        <w:rPr>
          <w:rFonts w:ascii="仿宋_GB2312" w:eastAsia="仿宋_GB2312"/>
          <w:sz w:val="32"/>
          <w:szCs w:val="32"/>
          <w:u w:val="none" w:color="auto"/>
        </w:rPr>
        <w:t>AI驱</w:t>
      </w:r>
      <w:r>
        <w:rPr>
          <w:rFonts w:hint="eastAsia" w:ascii="仿宋_GB2312" w:eastAsia="仿宋_GB2312"/>
          <w:sz w:val="32"/>
          <w:szCs w:val="32"/>
          <w:u w:val="none" w:color="auto"/>
        </w:rPr>
        <w:t>动的解决方案来</w:t>
      </w:r>
      <w:r>
        <w:rPr>
          <w:rFonts w:ascii="仿宋_GB2312" w:eastAsia="仿宋_GB2312"/>
          <w:sz w:val="32"/>
          <w:szCs w:val="32"/>
          <w:u w:val="none" w:color="auto"/>
        </w:rPr>
        <w:t>助</w:t>
      </w:r>
      <w:r>
        <w:rPr>
          <w:rFonts w:hint="eastAsia" w:ascii="仿宋_GB2312" w:eastAsia="仿宋_GB2312"/>
          <w:sz w:val="32"/>
          <w:szCs w:val="32"/>
          <w:u w:val="none" w:color="auto"/>
          <w:lang w:val="en-US" w:eastAsia="zh-CN"/>
        </w:rPr>
        <w:t>力</w:t>
      </w:r>
      <w:r>
        <w:rPr>
          <w:rFonts w:ascii="仿宋_GB2312" w:eastAsia="仿宋_GB2312"/>
          <w:sz w:val="32"/>
          <w:szCs w:val="32"/>
          <w:u w:val="none" w:color="auto"/>
        </w:rPr>
        <w:t>创建更安全的工作环境，使企</w:t>
      </w:r>
      <w:r>
        <w:rPr>
          <w:rFonts w:hint="eastAsia" w:ascii="仿宋_GB2312" w:eastAsia="仿宋_GB2312"/>
          <w:sz w:val="32"/>
          <w:szCs w:val="32"/>
          <w:u w:val="none" w:color="auto"/>
        </w:rPr>
        <w:t>业能够在运营中更加积极主动</w:t>
      </w:r>
      <w:r>
        <w:rPr>
          <w:rFonts w:hint="eastAsia" w:ascii="仿宋_GB2312" w:eastAsia="仿宋_GB2312"/>
          <w:sz w:val="32"/>
          <w:szCs w:val="32"/>
          <w:u w:val="none" w:color="auto"/>
          <w:lang w:eastAsia="zh-Hans"/>
        </w:rPr>
        <w:t>、</w:t>
      </w:r>
      <w:r>
        <w:rPr>
          <w:rFonts w:hint="eastAsia" w:ascii="仿宋_GB2312" w:eastAsia="仿宋_GB2312"/>
          <w:sz w:val="32"/>
          <w:szCs w:val="32"/>
          <w:u w:val="none" w:color="auto"/>
          <w:lang w:val="en-US" w:eastAsia="zh-Hans"/>
        </w:rPr>
        <w:t>提高</w:t>
      </w:r>
      <w:r>
        <w:rPr>
          <w:rFonts w:hint="eastAsia" w:ascii="仿宋_GB2312" w:eastAsia="仿宋_GB2312"/>
          <w:sz w:val="32"/>
          <w:szCs w:val="32"/>
          <w:u w:val="none" w:color="auto"/>
        </w:rPr>
        <w:t>应变能力。</w:t>
      </w:r>
    </w:p>
    <w:p w14:paraId="6788BD3E">
      <w:pPr>
        <w:spacing w:line="560" w:lineRule="exact"/>
        <w:ind w:firstLine="880" w:firstLineChars="200"/>
        <w:jc w:val="both"/>
        <w:rPr>
          <w:rFonts w:ascii="仿宋_GB2312" w:eastAsia="仿宋_GB2312"/>
          <w:sz w:val="32"/>
          <w:szCs w:val="32"/>
          <w:u w:val="none" w:color="auto"/>
        </w:rPr>
      </w:pPr>
      <w:r>
        <w:rPr>
          <w:rFonts w:hint="eastAsia" w:eastAsia="方正小标宋简体"/>
          <w:u w:val="none" w:color="auto"/>
          <w:lang w:eastAsia="zh-CN"/>
        </w:rPr>
        <w:drawing>
          <wp:anchor distT="0" distB="0" distL="114300" distR="114300" simplePos="0" relativeHeight="251670528" behindDoc="0" locked="0" layoutInCell="1" allowOverlap="1">
            <wp:simplePos x="0" y="0"/>
            <wp:positionH relativeFrom="column">
              <wp:posOffset>36830</wp:posOffset>
            </wp:positionH>
            <wp:positionV relativeFrom="paragraph">
              <wp:posOffset>83185</wp:posOffset>
            </wp:positionV>
            <wp:extent cx="5253990" cy="3502660"/>
            <wp:effectExtent l="0" t="0" r="3810" b="2540"/>
            <wp:wrapNone/>
            <wp:docPr id="14" name="图片 14" descr="姜幸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姜幸群2"/>
                    <pic:cNvPicPr>
                      <a:picLocks noChangeAspect="1"/>
                    </pic:cNvPicPr>
                  </pic:nvPicPr>
                  <pic:blipFill>
                    <a:blip r:embed="rId13"/>
                    <a:stretch>
                      <a:fillRect/>
                    </a:stretch>
                  </pic:blipFill>
                  <pic:spPr>
                    <a:xfrm>
                      <a:off x="0" y="0"/>
                      <a:ext cx="5253990" cy="3502660"/>
                    </a:xfrm>
                    <a:prstGeom prst="rect">
                      <a:avLst/>
                    </a:prstGeom>
                  </pic:spPr>
                </pic:pic>
              </a:graphicData>
            </a:graphic>
          </wp:anchor>
        </w:drawing>
      </w:r>
    </w:p>
    <w:p w14:paraId="79C7A952">
      <w:pPr>
        <w:pStyle w:val="2"/>
        <w:rPr>
          <w:rFonts w:hint="eastAsia" w:eastAsia="方正小标宋简体"/>
          <w:u w:val="none" w:color="auto"/>
          <w:lang w:eastAsia="zh-CN"/>
        </w:rPr>
      </w:pPr>
    </w:p>
    <w:p w14:paraId="4DE7800B">
      <w:pPr>
        <w:rPr>
          <w:u w:val="none" w:color="auto"/>
        </w:rPr>
      </w:pPr>
    </w:p>
    <w:p w14:paraId="77836823">
      <w:pPr>
        <w:pStyle w:val="2"/>
        <w:rPr>
          <w:rFonts w:hint="eastAsia" w:eastAsia="方正小标宋简体"/>
          <w:u w:val="none" w:color="auto"/>
          <w:lang w:eastAsia="zh-CN"/>
        </w:rPr>
      </w:pPr>
    </w:p>
    <w:p w14:paraId="177682FC">
      <w:pPr>
        <w:rPr>
          <w:u w:val="none" w:color="auto"/>
        </w:rPr>
      </w:pPr>
    </w:p>
    <w:p w14:paraId="3B9778C2">
      <w:pPr>
        <w:rPr>
          <w:u w:val="none" w:color="auto"/>
        </w:rPr>
      </w:pPr>
    </w:p>
    <w:p w14:paraId="6AAE5C5B">
      <w:pPr>
        <w:rPr>
          <w:u w:val="none" w:color="auto"/>
        </w:rPr>
      </w:pPr>
    </w:p>
    <w:p w14:paraId="1754555F">
      <w:pPr>
        <w:rPr>
          <w:u w:val="none" w:color="auto"/>
        </w:rPr>
      </w:pPr>
    </w:p>
    <w:p w14:paraId="31B06067">
      <w:pPr>
        <w:rPr>
          <w:u w:val="none" w:color="auto"/>
        </w:rPr>
      </w:pPr>
    </w:p>
    <w:p w14:paraId="3D960650">
      <w:pPr>
        <w:spacing w:line="560" w:lineRule="exact"/>
        <w:ind w:firstLine="640" w:firstLineChars="200"/>
        <w:jc w:val="both"/>
        <w:rPr>
          <w:rFonts w:hint="eastAsia" w:ascii="仿宋_GB2312" w:eastAsia="仿宋_GB2312"/>
          <w:sz w:val="32"/>
          <w:szCs w:val="32"/>
          <w:u w:val="none" w:color="auto"/>
        </w:rPr>
      </w:pPr>
    </w:p>
    <w:p w14:paraId="39093DE8">
      <w:pPr>
        <w:spacing w:line="560" w:lineRule="exact"/>
        <w:ind w:firstLine="640" w:firstLineChars="200"/>
        <w:jc w:val="both"/>
        <w:rPr>
          <w:rFonts w:ascii="仿宋_GB2312" w:eastAsia="仿宋_GB2312"/>
          <w:sz w:val="32"/>
          <w:szCs w:val="32"/>
          <w:u w:val="none" w:color="auto"/>
        </w:rPr>
      </w:pPr>
      <w:r>
        <w:rPr>
          <w:rFonts w:hint="eastAsia" w:ascii="仿宋_GB2312" w:eastAsia="仿宋_GB2312"/>
          <w:sz w:val="32"/>
          <w:szCs w:val="32"/>
          <w:u w:val="none" w:color="auto"/>
        </w:rPr>
        <w:t>6</w:t>
      </w:r>
      <w:r>
        <w:rPr>
          <w:rFonts w:ascii="仿宋_GB2312" w:eastAsia="仿宋_GB2312"/>
          <w:sz w:val="32"/>
          <w:szCs w:val="32"/>
          <w:u w:val="none" w:color="auto"/>
        </w:rPr>
        <w:t>.</w:t>
      </w:r>
      <w:r>
        <w:rPr>
          <w:rFonts w:hint="eastAsia" w:ascii="仿宋_GB2312" w:eastAsia="仿宋_GB2312"/>
          <w:sz w:val="32"/>
          <w:szCs w:val="32"/>
          <w:u w:val="none" w:color="auto"/>
        </w:rPr>
        <w:t>京东方科技集团高级副总裁姜幸群表示，新一代人工智能技术正引领我们进入智能化新时代，深刻变革生产力和生产方式。京东方将人工智能技术与大数据、物联网等前沿技术与显示技术深度融合，推动创新应用，提升效率，创造新价值。他围绕人工智能在制造领域的创新应用，重点解析人工智能技术在智能制造中的创新实践，深度融合京东方半导体显示知识与经验，讨论如何通过先进人工智能技术解决制造智能核心单元的业务痛点。</w:t>
      </w:r>
    </w:p>
    <w:p w14:paraId="7569625B">
      <w:pPr>
        <w:pStyle w:val="2"/>
        <w:rPr>
          <w:u w:val="none" w:color="auto"/>
        </w:rPr>
      </w:pPr>
    </w:p>
    <w:p w14:paraId="557DB324">
      <w:pPr>
        <w:rPr>
          <w:u w:val="none" w:color="auto"/>
        </w:rPr>
      </w:pPr>
    </w:p>
    <w:p w14:paraId="4616C085">
      <w:pPr>
        <w:rPr>
          <w:u w:val="none" w:color="auto"/>
        </w:rPr>
      </w:pPr>
    </w:p>
    <w:p w14:paraId="5CFE12C2">
      <w:pPr>
        <w:rPr>
          <w:u w:val="none" w:color="auto"/>
        </w:rPr>
      </w:pPr>
    </w:p>
    <w:p w14:paraId="3C471396">
      <w:pPr>
        <w:rPr>
          <w:u w:val="none" w:color="auto"/>
        </w:rPr>
      </w:pPr>
      <w:r>
        <w:rPr>
          <w:rFonts w:hint="eastAsia" w:eastAsia="方正小标宋简体"/>
          <w:u w:val="none" w:color="auto"/>
          <w:lang w:eastAsia="zh-CN"/>
        </w:rPr>
        <w:drawing>
          <wp:anchor distT="0" distB="0" distL="114300" distR="114300" simplePos="0" relativeHeight="251666432" behindDoc="0" locked="0" layoutInCell="1" allowOverlap="1">
            <wp:simplePos x="0" y="0"/>
            <wp:positionH relativeFrom="column">
              <wp:posOffset>36830</wp:posOffset>
            </wp:positionH>
            <wp:positionV relativeFrom="paragraph">
              <wp:posOffset>67310</wp:posOffset>
            </wp:positionV>
            <wp:extent cx="5257800" cy="3504565"/>
            <wp:effectExtent l="0" t="0" r="0" b="635"/>
            <wp:wrapNone/>
            <wp:docPr id="9" name="图片 9" descr="姚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姚逵"/>
                    <pic:cNvPicPr>
                      <a:picLocks noChangeAspect="1"/>
                    </pic:cNvPicPr>
                  </pic:nvPicPr>
                  <pic:blipFill>
                    <a:blip r:embed="rId14"/>
                    <a:stretch>
                      <a:fillRect/>
                    </a:stretch>
                  </pic:blipFill>
                  <pic:spPr>
                    <a:xfrm>
                      <a:off x="0" y="0"/>
                      <a:ext cx="5257800" cy="3504565"/>
                    </a:xfrm>
                    <a:prstGeom prst="rect">
                      <a:avLst/>
                    </a:prstGeom>
                  </pic:spPr>
                </pic:pic>
              </a:graphicData>
            </a:graphic>
          </wp:anchor>
        </w:drawing>
      </w:r>
    </w:p>
    <w:p w14:paraId="31268119">
      <w:pPr>
        <w:rPr>
          <w:u w:val="none" w:color="auto"/>
        </w:rPr>
      </w:pPr>
    </w:p>
    <w:p w14:paraId="6D8342E8">
      <w:pPr>
        <w:rPr>
          <w:rFonts w:hint="eastAsia" w:eastAsia="方正小标宋简体"/>
          <w:u w:val="none" w:color="auto"/>
          <w:lang w:eastAsia="zh-CN"/>
        </w:rPr>
      </w:pPr>
    </w:p>
    <w:p w14:paraId="471545E8">
      <w:pPr>
        <w:rPr>
          <w:u w:val="none" w:color="auto"/>
        </w:rPr>
      </w:pPr>
    </w:p>
    <w:p w14:paraId="4E04AB2E">
      <w:pPr>
        <w:rPr>
          <w:u w:val="none" w:color="auto"/>
        </w:rPr>
      </w:pPr>
    </w:p>
    <w:p w14:paraId="750B049F">
      <w:pPr>
        <w:rPr>
          <w:u w:val="none" w:color="auto"/>
        </w:rPr>
      </w:pPr>
    </w:p>
    <w:p w14:paraId="66124198">
      <w:pPr>
        <w:rPr>
          <w:u w:val="none" w:color="auto"/>
        </w:rPr>
      </w:pPr>
    </w:p>
    <w:p w14:paraId="35EC109A">
      <w:pPr>
        <w:pStyle w:val="2"/>
        <w:rPr>
          <w:u w:val="none" w:color="auto"/>
        </w:rPr>
      </w:pPr>
    </w:p>
    <w:p w14:paraId="66205764">
      <w:pPr>
        <w:pStyle w:val="2"/>
        <w:rPr>
          <w:u w:val="none" w:color="auto"/>
        </w:rPr>
      </w:pPr>
    </w:p>
    <w:p w14:paraId="5676B921">
      <w:pPr>
        <w:rPr>
          <w:u w:val="none" w:color="auto"/>
        </w:rPr>
      </w:pPr>
    </w:p>
    <w:p w14:paraId="02CE0931">
      <w:pPr>
        <w:ind w:firstLine="640" w:firstLineChars="200"/>
        <w:jc w:val="both"/>
        <w:rPr>
          <w:rFonts w:ascii="仿宋_GB2312" w:eastAsia="仿宋_GB2312"/>
          <w:sz w:val="32"/>
          <w:szCs w:val="32"/>
          <w:u w:val="none" w:color="auto"/>
        </w:rPr>
      </w:pPr>
      <w:r>
        <w:rPr>
          <w:rFonts w:hint="eastAsia" w:ascii="仿宋_GB2312" w:eastAsia="仿宋_GB2312"/>
          <w:sz w:val="32"/>
          <w:szCs w:val="32"/>
          <w:u w:val="none" w:color="auto"/>
        </w:rPr>
        <w:t>7</w:t>
      </w:r>
      <w:r>
        <w:rPr>
          <w:rFonts w:ascii="仿宋_GB2312" w:eastAsia="仿宋_GB2312"/>
          <w:sz w:val="32"/>
          <w:szCs w:val="32"/>
          <w:u w:val="none" w:color="auto"/>
        </w:rPr>
        <w:t>.</w:t>
      </w:r>
      <w:r>
        <w:rPr>
          <w:rFonts w:hint="eastAsia" w:ascii="仿宋_GB2312" w:eastAsia="仿宋_GB2312"/>
          <w:sz w:val="32"/>
          <w:szCs w:val="32"/>
          <w:u w:val="none" w:color="auto"/>
        </w:rPr>
        <w:t>中化信息</w:t>
      </w:r>
      <w:r>
        <w:rPr>
          <w:rFonts w:hint="eastAsia" w:ascii="仿宋_GB2312" w:eastAsia="仿宋_GB2312"/>
          <w:sz w:val="32"/>
          <w:szCs w:val="32"/>
          <w:u w:val="none" w:color="auto"/>
          <w:lang w:val="en-US" w:eastAsia="zh-CN"/>
        </w:rPr>
        <w:t>技术</w:t>
      </w:r>
      <w:r>
        <w:rPr>
          <w:rFonts w:hint="eastAsia" w:ascii="仿宋_GB2312" w:eastAsia="仿宋_GB2312"/>
          <w:sz w:val="32"/>
          <w:szCs w:val="32"/>
          <w:u w:val="none" w:color="auto"/>
        </w:rPr>
        <w:t>有限公司数智创新研究中心总经理姚逵介绍了中化信息利用人工智能赋能化工行业发展的情况，尤其在</w:t>
      </w:r>
      <w:r>
        <w:rPr>
          <w:rFonts w:ascii="仿宋_GB2312" w:eastAsia="仿宋_GB2312"/>
          <w:sz w:val="32"/>
          <w:szCs w:val="32"/>
          <w:u w:val="none" w:color="auto"/>
        </w:rPr>
        <w:t xml:space="preserve"> AI+科研领域，</w:t>
      </w:r>
      <w:r>
        <w:rPr>
          <w:rFonts w:hint="eastAsia" w:ascii="仿宋_GB2312" w:eastAsia="仿宋_GB2312"/>
          <w:sz w:val="32"/>
          <w:szCs w:val="32"/>
          <w:u w:val="none" w:color="auto"/>
        </w:rPr>
        <w:t>构建了“平台</w:t>
      </w:r>
      <w:r>
        <w:rPr>
          <w:rFonts w:ascii="仿宋_GB2312" w:eastAsia="仿宋_GB2312"/>
          <w:sz w:val="32"/>
          <w:szCs w:val="32"/>
          <w:u w:val="none" w:color="auto"/>
        </w:rPr>
        <w:t>+场景+生态</w:t>
      </w:r>
      <w:r>
        <w:rPr>
          <w:rFonts w:hint="eastAsia" w:ascii="仿宋_GB2312" w:eastAsia="仿宋_GB2312"/>
          <w:sz w:val="32"/>
          <w:szCs w:val="32"/>
          <w:u w:val="none" w:color="auto"/>
          <w:lang w:eastAsia="zh-CN"/>
        </w:rPr>
        <w:t>”</w:t>
      </w:r>
      <w:r>
        <w:rPr>
          <w:rFonts w:ascii="仿宋_GB2312" w:eastAsia="仿宋_GB2312"/>
          <w:sz w:val="32"/>
          <w:szCs w:val="32"/>
          <w:u w:val="none" w:color="auto"/>
        </w:rPr>
        <w:t>三位一体赋能体系，通过智能底座突破、场景纵深落地、生态协同进化重塑化工行业科研创新链路</w:t>
      </w:r>
      <w:r>
        <w:rPr>
          <w:rFonts w:hint="eastAsia" w:ascii="仿宋_GB2312" w:eastAsia="仿宋_GB2312"/>
          <w:sz w:val="32"/>
          <w:szCs w:val="32"/>
          <w:u w:val="none" w:color="auto"/>
        </w:rPr>
        <w:t>。</w:t>
      </w:r>
    </w:p>
    <w:p w14:paraId="436A2608">
      <w:pPr>
        <w:jc w:val="both"/>
        <w:rPr>
          <w:rFonts w:hint="default" w:eastAsia="方正小标宋简体"/>
          <w:u w:val="none" w:color="auto"/>
          <w:lang w:val="en-US" w:eastAsia="zh-CN"/>
        </w:rPr>
      </w:pPr>
      <w:r>
        <w:rPr>
          <w:rFonts w:hint="eastAsia"/>
          <w:u w:val="none" w:color="auto"/>
          <w:lang w:val="en-US" w:eastAsia="zh-CN"/>
        </w:rPr>
        <w:t xml:space="preserve">   </w:t>
      </w:r>
    </w:p>
    <w:p w14:paraId="641EB433">
      <w:pPr>
        <w:spacing w:line="560" w:lineRule="exact"/>
        <w:ind w:firstLine="640" w:firstLineChars="200"/>
        <w:jc w:val="both"/>
        <w:rPr>
          <w:rFonts w:hint="default" w:ascii="黑体" w:hAnsi="黑体" w:eastAsia="黑体"/>
          <w:sz w:val="32"/>
          <w:szCs w:val="32"/>
          <w:u w:val="none" w:color="auto"/>
          <w:lang w:val="en-US" w:eastAsia="zh-CN"/>
        </w:rPr>
      </w:pPr>
      <w:r>
        <w:rPr>
          <w:rFonts w:hint="eastAsia" w:ascii="黑体" w:hAnsi="黑体" w:eastAsia="黑体"/>
          <w:sz w:val="32"/>
          <w:szCs w:val="32"/>
          <w:u w:val="none" w:color="auto"/>
        </w:rPr>
        <w:t>二、成果发布</w:t>
      </w:r>
      <w:r>
        <w:rPr>
          <w:rFonts w:hint="eastAsia" w:ascii="黑体" w:hAnsi="黑体" w:eastAsia="黑体"/>
          <w:sz w:val="32"/>
          <w:szCs w:val="32"/>
          <w:u w:val="none" w:color="auto"/>
          <w:lang w:val="en-US" w:eastAsia="zh-CN"/>
        </w:rPr>
        <w:t>及签约仪式</w:t>
      </w:r>
    </w:p>
    <w:p w14:paraId="6A9B960C">
      <w:pPr>
        <w:spacing w:line="560" w:lineRule="exact"/>
        <w:ind w:firstLine="640" w:firstLineChars="200"/>
        <w:jc w:val="both"/>
        <w:rPr>
          <w:rFonts w:hint="eastAsia" w:ascii="仿宋_GB2312" w:eastAsia="仿宋_GB2312"/>
          <w:sz w:val="32"/>
          <w:szCs w:val="32"/>
          <w:u w:val="none" w:color="auto"/>
        </w:rPr>
      </w:pPr>
    </w:p>
    <w:p w14:paraId="35D2EE51">
      <w:pPr>
        <w:ind w:firstLine="640" w:firstLineChars="200"/>
        <w:jc w:val="both"/>
        <w:rPr>
          <w:rFonts w:hint="eastAsia" w:ascii="仿宋_GB2312" w:eastAsia="仿宋_GB2312"/>
          <w:sz w:val="32"/>
          <w:szCs w:val="32"/>
          <w:u w:val="none" w:color="auto"/>
          <w:lang w:val="en-US" w:eastAsia="zh-CN"/>
        </w:rPr>
      </w:pPr>
    </w:p>
    <w:p w14:paraId="376DEB76">
      <w:pPr>
        <w:ind w:firstLine="640" w:firstLineChars="200"/>
        <w:jc w:val="both"/>
        <w:rPr>
          <w:rFonts w:hint="eastAsia" w:ascii="仿宋_GB2312" w:eastAsia="仿宋_GB2312"/>
          <w:sz w:val="32"/>
          <w:szCs w:val="32"/>
          <w:u w:val="none" w:color="auto"/>
          <w:lang w:val="en-US" w:eastAsia="zh-CN"/>
        </w:rPr>
      </w:pPr>
    </w:p>
    <w:p w14:paraId="72CA30CF">
      <w:pPr>
        <w:ind w:firstLine="640" w:firstLineChars="200"/>
        <w:jc w:val="both"/>
        <w:rPr>
          <w:rFonts w:hint="eastAsia" w:ascii="仿宋_GB2312" w:eastAsia="仿宋_GB2312"/>
          <w:sz w:val="32"/>
          <w:szCs w:val="32"/>
          <w:u w:val="none" w:color="auto"/>
          <w:lang w:val="en-US" w:eastAsia="zh-CN"/>
        </w:rPr>
      </w:pPr>
    </w:p>
    <w:p w14:paraId="2D2C3813">
      <w:pPr>
        <w:ind w:firstLine="640" w:firstLineChars="200"/>
        <w:jc w:val="both"/>
        <w:rPr>
          <w:rFonts w:hint="eastAsia" w:ascii="仿宋_GB2312" w:eastAsia="仿宋_GB2312"/>
          <w:sz w:val="32"/>
          <w:szCs w:val="32"/>
          <w:u w:val="none" w:color="auto"/>
          <w:lang w:val="en-US" w:eastAsia="zh-CN"/>
        </w:rPr>
      </w:pPr>
    </w:p>
    <w:p w14:paraId="3ADBDC8A">
      <w:pPr>
        <w:ind w:firstLine="640" w:firstLineChars="200"/>
        <w:jc w:val="both"/>
        <w:rPr>
          <w:rFonts w:hint="eastAsia" w:ascii="仿宋_GB2312" w:eastAsia="仿宋_GB2312"/>
          <w:sz w:val="32"/>
          <w:szCs w:val="32"/>
          <w:u w:val="none" w:color="auto"/>
          <w:lang w:val="en-US" w:eastAsia="zh-CN"/>
        </w:rPr>
      </w:pPr>
    </w:p>
    <w:p w14:paraId="7E882E9B">
      <w:pPr>
        <w:ind w:firstLine="640" w:firstLineChars="200"/>
        <w:jc w:val="both"/>
        <w:rPr>
          <w:rFonts w:hint="eastAsia" w:ascii="仿宋_GB2312" w:eastAsia="仿宋_GB2312"/>
          <w:sz w:val="32"/>
          <w:szCs w:val="32"/>
          <w:u w:val="none" w:color="auto"/>
          <w:lang w:val="en-US" w:eastAsia="zh-CN"/>
        </w:rPr>
      </w:pPr>
      <w:r>
        <w:rPr>
          <w:rFonts w:hint="eastAsia" w:ascii="仿宋_GB2312" w:eastAsia="仿宋_GB2312"/>
          <w:sz w:val="32"/>
          <w:szCs w:val="32"/>
          <w:u w:val="none" w:color="auto"/>
          <w:lang w:val="en-US" w:eastAsia="zh-CN"/>
        </w:rPr>
        <w:drawing>
          <wp:anchor distT="0" distB="0" distL="114300" distR="114300" simplePos="0" relativeHeight="251671552" behindDoc="0" locked="0" layoutInCell="1" allowOverlap="1">
            <wp:simplePos x="0" y="0"/>
            <wp:positionH relativeFrom="column">
              <wp:posOffset>95885</wp:posOffset>
            </wp:positionH>
            <wp:positionV relativeFrom="paragraph">
              <wp:posOffset>-45720</wp:posOffset>
            </wp:positionV>
            <wp:extent cx="5257800" cy="3504565"/>
            <wp:effectExtent l="0" t="0" r="0" b="635"/>
            <wp:wrapNone/>
            <wp:docPr id="15" name="图片 15" descr="褚潇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褚潇炜"/>
                    <pic:cNvPicPr>
                      <a:picLocks noChangeAspect="1"/>
                    </pic:cNvPicPr>
                  </pic:nvPicPr>
                  <pic:blipFill>
                    <a:blip r:embed="rId15"/>
                    <a:stretch>
                      <a:fillRect/>
                    </a:stretch>
                  </pic:blipFill>
                  <pic:spPr>
                    <a:xfrm>
                      <a:off x="0" y="0"/>
                      <a:ext cx="5257800" cy="3504565"/>
                    </a:xfrm>
                    <a:prstGeom prst="rect">
                      <a:avLst/>
                    </a:prstGeom>
                  </pic:spPr>
                </pic:pic>
              </a:graphicData>
            </a:graphic>
          </wp:anchor>
        </w:drawing>
      </w:r>
    </w:p>
    <w:p w14:paraId="20530FB0">
      <w:pPr>
        <w:ind w:firstLine="640" w:firstLineChars="200"/>
        <w:jc w:val="both"/>
        <w:rPr>
          <w:rFonts w:hint="eastAsia" w:ascii="仿宋_GB2312" w:eastAsia="仿宋_GB2312"/>
          <w:sz w:val="32"/>
          <w:szCs w:val="32"/>
          <w:u w:val="none" w:color="auto"/>
          <w:lang w:val="en-US" w:eastAsia="zh-CN"/>
        </w:rPr>
      </w:pPr>
    </w:p>
    <w:p w14:paraId="2138304A">
      <w:pPr>
        <w:ind w:firstLine="640" w:firstLineChars="200"/>
        <w:jc w:val="both"/>
        <w:rPr>
          <w:rFonts w:hint="eastAsia" w:ascii="仿宋_GB2312" w:eastAsia="仿宋_GB2312"/>
          <w:sz w:val="32"/>
          <w:szCs w:val="32"/>
          <w:u w:val="none" w:color="auto"/>
          <w:lang w:val="en-US" w:eastAsia="zh-CN"/>
        </w:rPr>
      </w:pPr>
    </w:p>
    <w:p w14:paraId="29A1CB53">
      <w:pPr>
        <w:ind w:firstLine="640" w:firstLineChars="200"/>
        <w:jc w:val="both"/>
        <w:rPr>
          <w:rFonts w:hint="eastAsia" w:ascii="仿宋_GB2312" w:eastAsia="仿宋_GB2312"/>
          <w:sz w:val="32"/>
          <w:szCs w:val="32"/>
          <w:u w:val="none" w:color="auto"/>
          <w:lang w:val="en-US" w:eastAsia="zh-CN"/>
        </w:rPr>
      </w:pPr>
    </w:p>
    <w:p w14:paraId="78597013">
      <w:pPr>
        <w:ind w:firstLine="640" w:firstLineChars="200"/>
        <w:jc w:val="both"/>
        <w:rPr>
          <w:rFonts w:hint="eastAsia" w:ascii="仿宋_GB2312" w:eastAsia="仿宋_GB2312"/>
          <w:sz w:val="32"/>
          <w:szCs w:val="32"/>
          <w:u w:val="none" w:color="auto"/>
          <w:lang w:val="en-US" w:eastAsia="zh-CN"/>
        </w:rPr>
      </w:pPr>
    </w:p>
    <w:p w14:paraId="4B88483D">
      <w:pPr>
        <w:ind w:firstLine="640" w:firstLineChars="200"/>
        <w:jc w:val="both"/>
        <w:rPr>
          <w:rFonts w:hint="eastAsia" w:ascii="仿宋_GB2312" w:eastAsia="仿宋_GB2312"/>
          <w:sz w:val="32"/>
          <w:szCs w:val="32"/>
          <w:u w:val="none" w:color="auto"/>
          <w:lang w:val="en-US" w:eastAsia="zh-CN"/>
        </w:rPr>
      </w:pPr>
    </w:p>
    <w:p w14:paraId="5532E1E2">
      <w:pPr>
        <w:ind w:firstLine="640" w:firstLineChars="200"/>
        <w:jc w:val="both"/>
        <w:rPr>
          <w:rFonts w:hint="eastAsia" w:ascii="仿宋_GB2312" w:eastAsia="仿宋_GB2312"/>
          <w:sz w:val="32"/>
          <w:szCs w:val="32"/>
          <w:u w:val="none" w:color="auto"/>
          <w:lang w:val="en-US" w:eastAsia="zh-CN"/>
        </w:rPr>
      </w:pPr>
    </w:p>
    <w:p w14:paraId="03ABEF53">
      <w:pPr>
        <w:ind w:firstLine="640" w:firstLineChars="200"/>
        <w:jc w:val="both"/>
        <w:rPr>
          <w:rFonts w:hint="eastAsia" w:ascii="仿宋_GB2312" w:eastAsia="仿宋_GB2312"/>
          <w:sz w:val="32"/>
          <w:szCs w:val="32"/>
          <w:u w:val="none" w:color="auto"/>
          <w:lang w:val="en-US" w:eastAsia="zh-CN"/>
        </w:rPr>
      </w:pPr>
    </w:p>
    <w:p w14:paraId="460FF29E">
      <w:pPr>
        <w:ind w:firstLine="640" w:firstLineChars="200"/>
        <w:jc w:val="both"/>
        <w:rPr>
          <w:rFonts w:hint="eastAsia" w:ascii="仿宋_GB2312" w:eastAsia="仿宋_GB2312"/>
          <w:sz w:val="32"/>
          <w:szCs w:val="32"/>
          <w:u w:val="none" w:color="auto"/>
          <w:lang w:val="en-US" w:eastAsia="zh-CN"/>
        </w:rPr>
      </w:pPr>
    </w:p>
    <w:p w14:paraId="635AB543">
      <w:pPr>
        <w:ind w:firstLine="640" w:firstLineChars="200"/>
        <w:jc w:val="both"/>
        <w:rPr>
          <w:rFonts w:ascii="仿宋_GB2312" w:eastAsia="仿宋_GB2312"/>
          <w:sz w:val="32"/>
          <w:szCs w:val="32"/>
          <w:u w:val="none" w:color="auto"/>
        </w:rPr>
      </w:pPr>
      <w:r>
        <w:rPr>
          <w:rFonts w:hint="eastAsia" w:ascii="仿宋_GB2312" w:eastAsia="仿宋_GB2312"/>
          <w:sz w:val="32"/>
          <w:szCs w:val="32"/>
          <w:u w:val="none" w:color="auto"/>
          <w:lang w:val="en-US" w:eastAsia="zh-CN"/>
        </w:rPr>
        <w:t>演讲环节结束后，北京科技创新促进中心主任褚潇炜主持了成果发布和签约仪式。本次</w:t>
      </w:r>
      <w:r>
        <w:rPr>
          <w:rFonts w:hint="eastAsia" w:ascii="仿宋_GB2312" w:eastAsia="仿宋_GB2312"/>
          <w:sz w:val="32"/>
          <w:szCs w:val="32"/>
          <w:u w:val="none" w:color="auto"/>
        </w:rPr>
        <w:t>论坛</w:t>
      </w:r>
      <w:r>
        <w:rPr>
          <w:rFonts w:hint="eastAsia" w:ascii="仿宋_GB2312" w:eastAsia="仿宋_GB2312"/>
          <w:sz w:val="32"/>
          <w:szCs w:val="32"/>
          <w:u w:val="none" w:color="auto"/>
          <w:lang w:val="en-US" w:eastAsia="zh-CN"/>
        </w:rPr>
        <w:t>面向人工智能赋能</w:t>
      </w:r>
      <w:r>
        <w:rPr>
          <w:rFonts w:ascii="仿宋_GB2312" w:eastAsia="仿宋_GB2312"/>
          <w:sz w:val="32"/>
          <w:szCs w:val="32"/>
          <w:u w:val="none" w:color="auto"/>
        </w:rPr>
        <w:t>数智化创新</w:t>
      </w:r>
      <w:r>
        <w:rPr>
          <w:rFonts w:hint="eastAsia" w:ascii="仿宋_GB2312" w:eastAsia="仿宋_GB2312"/>
          <w:sz w:val="32"/>
          <w:szCs w:val="32"/>
          <w:u w:val="none" w:color="auto"/>
        </w:rPr>
        <w:t>发展的具体需求，集中发布</w:t>
      </w:r>
      <w:r>
        <w:rPr>
          <w:rFonts w:ascii="仿宋_GB2312" w:eastAsia="仿宋_GB2312"/>
          <w:sz w:val="32"/>
          <w:szCs w:val="32"/>
          <w:u w:val="none" w:color="auto"/>
        </w:rPr>
        <w:t>了</w:t>
      </w:r>
      <w:bookmarkStart w:id="6" w:name="OLE_LINK10"/>
      <w:bookmarkStart w:id="7" w:name="OLE_LINK11"/>
      <w:r>
        <w:rPr>
          <w:rFonts w:hint="eastAsia" w:ascii="仿宋_GB2312" w:eastAsia="仿宋_GB2312"/>
          <w:sz w:val="32"/>
          <w:szCs w:val="32"/>
          <w:u w:val="none" w:color="auto"/>
        </w:rPr>
        <w:t>“</w:t>
      </w:r>
      <w:r>
        <w:rPr>
          <w:rFonts w:ascii="仿宋_GB2312" w:eastAsia="仿宋_GB2312"/>
          <w:sz w:val="32"/>
          <w:szCs w:val="32"/>
          <w:u w:val="none" w:color="auto"/>
        </w:rPr>
        <w:t>VAT-人机融合企业服务智能体</w:t>
      </w:r>
      <w:r>
        <w:rPr>
          <w:rFonts w:hint="eastAsia" w:ascii="仿宋_GB2312" w:eastAsia="仿宋_GB2312"/>
          <w:sz w:val="32"/>
          <w:szCs w:val="32"/>
          <w:u w:val="none" w:color="auto"/>
        </w:rPr>
        <w:t>”</w:t>
      </w:r>
      <w:bookmarkEnd w:id="6"/>
      <w:bookmarkEnd w:id="7"/>
      <w:r>
        <w:rPr>
          <w:rFonts w:hint="eastAsia" w:ascii="仿宋_GB2312" w:eastAsia="仿宋_GB2312"/>
          <w:sz w:val="32"/>
          <w:szCs w:val="32"/>
          <w:u w:val="none" w:color="auto"/>
        </w:rPr>
        <w:t>“紫东太初</w:t>
      </w:r>
      <w:r>
        <w:rPr>
          <w:rFonts w:ascii="仿宋_GB2312" w:eastAsia="仿宋_GB2312"/>
          <w:sz w:val="32"/>
          <w:szCs w:val="32"/>
          <w:u w:val="none" w:color="auto"/>
        </w:rPr>
        <w:t>3.0&amp;科学智能平台</w:t>
      </w:r>
      <w:r>
        <w:rPr>
          <w:rFonts w:hint="eastAsia" w:ascii="仿宋_GB2312" w:eastAsia="仿宋_GB2312"/>
          <w:sz w:val="32"/>
          <w:szCs w:val="32"/>
          <w:u w:val="none" w:color="auto"/>
        </w:rPr>
        <w:t>”</w:t>
      </w:r>
      <w:r>
        <w:rPr>
          <w:rFonts w:hint="eastAsia" w:ascii="仿宋_GB2312" w:eastAsia="仿宋_GB2312"/>
          <w:sz w:val="32"/>
          <w:szCs w:val="32"/>
          <w:u w:val="none" w:color="auto"/>
          <w:lang w:val="en-US" w:eastAsia="zh-CN"/>
        </w:rPr>
        <w:t>两</w:t>
      </w:r>
      <w:r>
        <w:rPr>
          <w:rFonts w:ascii="仿宋_GB2312" w:eastAsia="仿宋_GB2312"/>
          <w:sz w:val="32"/>
          <w:szCs w:val="32"/>
          <w:u w:val="none" w:color="auto"/>
        </w:rPr>
        <w:t>项</w:t>
      </w:r>
      <w:r>
        <w:rPr>
          <w:rFonts w:hint="eastAsia" w:ascii="仿宋_GB2312" w:eastAsia="仿宋_GB2312"/>
          <w:sz w:val="32"/>
          <w:szCs w:val="32"/>
          <w:u w:val="none" w:color="auto"/>
        </w:rPr>
        <w:t>创新成果，</w:t>
      </w:r>
      <w:r>
        <w:rPr>
          <w:rFonts w:hint="eastAsia" w:ascii="仿宋_GB2312" w:eastAsia="仿宋_GB2312"/>
          <w:sz w:val="32"/>
          <w:szCs w:val="32"/>
          <w:u w:val="none" w:color="auto"/>
          <w:lang w:val="en-US" w:eastAsia="zh-CN"/>
        </w:rPr>
        <w:t>促成了“人工智能赋能新材料联合实验室”“太赫兹通信在6G空天地一体化创新应用及产业化”</w:t>
      </w:r>
      <w:r>
        <w:rPr>
          <w:rFonts w:hint="eastAsia" w:ascii="仿宋_GB2312" w:eastAsia="仿宋_GB2312"/>
          <w:sz w:val="32"/>
          <w:szCs w:val="32"/>
          <w:u w:val="none" w:color="auto"/>
        </w:rPr>
        <w:t>2项产学研合作项目签约。</w:t>
      </w:r>
    </w:p>
    <w:p w14:paraId="643F425B">
      <w:pPr>
        <w:pStyle w:val="2"/>
        <w:rPr>
          <w:u w:val="none" w:color="auto"/>
        </w:rPr>
      </w:pPr>
      <w:r>
        <w:rPr>
          <w:rFonts w:hint="eastAsia" w:eastAsia="方正小标宋简体"/>
          <w:u w:val="none" w:color="auto"/>
          <w:lang w:eastAsia="zh-CN"/>
        </w:rPr>
        <w:drawing>
          <wp:anchor distT="0" distB="0" distL="114300" distR="114300" simplePos="0" relativeHeight="251667456" behindDoc="0" locked="0" layoutInCell="1" allowOverlap="1">
            <wp:simplePos x="0" y="0"/>
            <wp:positionH relativeFrom="column">
              <wp:posOffset>99695</wp:posOffset>
            </wp:positionH>
            <wp:positionV relativeFrom="paragraph">
              <wp:posOffset>2540</wp:posOffset>
            </wp:positionV>
            <wp:extent cx="5257800" cy="3504565"/>
            <wp:effectExtent l="0" t="0" r="0" b="635"/>
            <wp:wrapNone/>
            <wp:docPr id="10" name="图片 10" descr="王明利-蚂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王明利-蚂蚁"/>
                    <pic:cNvPicPr>
                      <a:picLocks noChangeAspect="1"/>
                    </pic:cNvPicPr>
                  </pic:nvPicPr>
                  <pic:blipFill>
                    <a:blip r:embed="rId16"/>
                    <a:stretch>
                      <a:fillRect/>
                    </a:stretch>
                  </pic:blipFill>
                  <pic:spPr>
                    <a:xfrm>
                      <a:off x="0" y="0"/>
                      <a:ext cx="5257800" cy="3504565"/>
                    </a:xfrm>
                    <a:prstGeom prst="rect">
                      <a:avLst/>
                    </a:prstGeom>
                  </pic:spPr>
                </pic:pic>
              </a:graphicData>
            </a:graphic>
          </wp:anchor>
        </w:drawing>
      </w:r>
    </w:p>
    <w:p w14:paraId="636C9028">
      <w:pPr>
        <w:rPr>
          <w:rFonts w:hint="eastAsia" w:eastAsia="方正小标宋简体"/>
          <w:u w:val="none" w:color="auto"/>
          <w:lang w:eastAsia="zh-CN"/>
        </w:rPr>
      </w:pPr>
    </w:p>
    <w:p w14:paraId="5A34AD9E">
      <w:pPr>
        <w:rPr>
          <w:u w:val="none" w:color="auto"/>
        </w:rPr>
      </w:pPr>
    </w:p>
    <w:p w14:paraId="6F9AAAC8">
      <w:pPr>
        <w:pStyle w:val="2"/>
        <w:rPr>
          <w:u w:val="none" w:color="auto"/>
        </w:rPr>
      </w:pPr>
    </w:p>
    <w:p w14:paraId="7522B4BD">
      <w:pPr>
        <w:rPr>
          <w:u w:val="none" w:color="auto"/>
        </w:rPr>
      </w:pPr>
    </w:p>
    <w:p w14:paraId="0AC13032">
      <w:pPr>
        <w:rPr>
          <w:u w:val="none" w:color="auto"/>
        </w:rPr>
      </w:pPr>
    </w:p>
    <w:p w14:paraId="2DA78943">
      <w:pPr>
        <w:rPr>
          <w:u w:val="none" w:color="auto"/>
        </w:rPr>
      </w:pPr>
    </w:p>
    <w:p w14:paraId="5D3A54BB">
      <w:pPr>
        <w:ind w:firstLine="640" w:firstLineChars="200"/>
        <w:jc w:val="both"/>
        <w:rPr>
          <w:rFonts w:ascii="仿宋_GB2312" w:hAnsi="Times New Roman" w:eastAsia="仿宋_GB2312" w:cs="Times New Roman"/>
          <w:color w:val="000000"/>
          <w:sz w:val="32"/>
          <w:szCs w:val="32"/>
          <w:u w:val="none" w:color="auto"/>
        </w:rPr>
      </w:pPr>
      <w:r>
        <w:rPr>
          <w:rFonts w:hint="eastAsia" w:ascii="仿宋_GB2312" w:eastAsia="仿宋_GB2312"/>
          <w:sz w:val="32"/>
          <w:szCs w:val="32"/>
          <w:u w:val="none" w:color="auto"/>
          <w:shd w:val="clear" w:color="auto" w:fill="FFFFFF"/>
        </w:rPr>
        <w:t>1.蚂蚁集团数字</w:t>
      </w:r>
      <w:bookmarkStart w:id="8" w:name="FunCunProofread23312"/>
      <w:r>
        <w:rPr>
          <w:rFonts w:hint="eastAsia" w:ascii="仿宋_GB2312" w:eastAsia="仿宋_GB2312"/>
          <w:sz w:val="32"/>
          <w:szCs w:val="32"/>
          <w:u w:val="none" w:color="auto"/>
          <w:shd w:val="clear" w:color="auto" w:fill="FFFFFF"/>
        </w:rPr>
        <w:t>蚂力</w:t>
      </w:r>
      <w:bookmarkEnd w:id="8"/>
      <w:r>
        <w:rPr>
          <w:rFonts w:hint="eastAsia" w:ascii="仿宋_GB2312" w:eastAsia="仿宋_GB2312"/>
          <w:sz w:val="32"/>
          <w:szCs w:val="32"/>
          <w:u w:val="none" w:color="auto"/>
          <w:shd w:val="clear" w:color="auto" w:fill="FFFFFF"/>
        </w:rPr>
        <w:t>发布了“</w:t>
      </w:r>
      <w:r>
        <w:rPr>
          <w:rFonts w:ascii="仿宋_GB2312" w:eastAsia="仿宋_GB2312"/>
          <w:sz w:val="32"/>
          <w:szCs w:val="32"/>
          <w:u w:val="none" w:color="auto"/>
        </w:rPr>
        <w:t>VAT-人机融合企业服务智能体</w:t>
      </w:r>
      <w:r>
        <w:rPr>
          <w:rFonts w:hint="eastAsia" w:ascii="仿宋_GB2312" w:eastAsia="仿宋_GB2312"/>
          <w:sz w:val="32"/>
          <w:szCs w:val="32"/>
          <w:u w:val="none" w:color="auto"/>
          <w:shd w:val="clear" w:color="auto" w:fill="FFFFFF"/>
        </w:rPr>
        <w:t>”应用成果，该成果融合大模型、Agent等先进AI技术，构建了一套全面的人机协作解决方案，能实现企业级工作任务的智能托管。该技术解决方案已服务金融、电商、3C家电、新能源汽车、出行等</w:t>
      </w:r>
      <w:r>
        <w:rPr>
          <w:rFonts w:hint="eastAsia" w:ascii="仿宋_GB2312" w:eastAsia="仿宋_GB2312"/>
          <w:sz w:val="32"/>
          <w:szCs w:val="32"/>
          <w:u w:val="none" w:color="auto"/>
          <w:shd w:val="clear" w:color="auto" w:fill="FFFFFF"/>
          <w:lang w:val="en-US" w:eastAsia="zh-Hans"/>
        </w:rPr>
        <w:t>八</w:t>
      </w:r>
      <w:r>
        <w:rPr>
          <w:rFonts w:hint="eastAsia" w:ascii="仿宋_GB2312" w:eastAsia="仿宋_GB2312"/>
          <w:sz w:val="32"/>
          <w:szCs w:val="32"/>
          <w:u w:val="none" w:color="auto"/>
          <w:shd w:val="clear" w:color="auto" w:fill="FFFFFF"/>
        </w:rPr>
        <w:t>大行业，为近</w:t>
      </w:r>
      <w:r>
        <w:rPr>
          <w:rFonts w:hint="eastAsia" w:ascii="仿宋_GB2312" w:eastAsia="仿宋_GB2312"/>
          <w:sz w:val="32"/>
          <w:szCs w:val="32"/>
          <w:u w:val="none" w:color="auto"/>
          <w:shd w:val="clear" w:color="auto" w:fill="FFFFFF"/>
          <w:lang w:val="en-US" w:eastAsia="zh-CN"/>
        </w:rPr>
        <w:t>百</w:t>
      </w:r>
      <w:r>
        <w:rPr>
          <w:rFonts w:hint="eastAsia" w:ascii="仿宋_GB2312" w:eastAsia="仿宋_GB2312"/>
          <w:sz w:val="32"/>
          <w:szCs w:val="32"/>
          <w:u w:val="none" w:color="auto"/>
          <w:shd w:val="clear" w:color="auto" w:fill="FFFFFF"/>
        </w:rPr>
        <w:t>家头部客户提供服务，显著提升了企业数字化经营效果。</w:t>
      </w:r>
    </w:p>
    <w:p w14:paraId="52824053">
      <w:pPr>
        <w:spacing w:line="560" w:lineRule="exact"/>
        <w:ind w:firstLine="880" w:firstLineChars="200"/>
        <w:jc w:val="both"/>
        <w:rPr>
          <w:rFonts w:ascii="仿宋_GB2312" w:eastAsia="仿宋_GB2312"/>
          <w:sz w:val="32"/>
          <w:szCs w:val="32"/>
          <w:u w:val="none" w:color="auto"/>
          <w:shd w:val="clear" w:color="auto" w:fill="FFFFFF"/>
        </w:rPr>
      </w:pPr>
      <w:r>
        <w:rPr>
          <w:rFonts w:hint="eastAsia" w:eastAsia="方正小标宋简体"/>
          <w:u w:val="none" w:color="auto"/>
          <w:lang w:eastAsia="zh-CN"/>
        </w:rPr>
        <w:drawing>
          <wp:anchor distT="0" distB="0" distL="114300" distR="114300" simplePos="0" relativeHeight="251668480" behindDoc="0" locked="0" layoutInCell="1" allowOverlap="1">
            <wp:simplePos x="0" y="0"/>
            <wp:positionH relativeFrom="column">
              <wp:posOffset>113665</wp:posOffset>
            </wp:positionH>
            <wp:positionV relativeFrom="paragraph">
              <wp:posOffset>69215</wp:posOffset>
            </wp:positionV>
            <wp:extent cx="5253990" cy="3502660"/>
            <wp:effectExtent l="0" t="0" r="3810" b="2540"/>
            <wp:wrapNone/>
            <wp:docPr id="11" name="图片 11" descr="楚汝峰-紫东太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楚汝峰-紫东太初"/>
                    <pic:cNvPicPr>
                      <a:picLocks noChangeAspect="1"/>
                    </pic:cNvPicPr>
                  </pic:nvPicPr>
                  <pic:blipFill>
                    <a:blip r:embed="rId17"/>
                    <a:stretch>
                      <a:fillRect/>
                    </a:stretch>
                  </pic:blipFill>
                  <pic:spPr>
                    <a:xfrm>
                      <a:off x="0" y="0"/>
                      <a:ext cx="5253990" cy="3502660"/>
                    </a:xfrm>
                    <a:prstGeom prst="rect">
                      <a:avLst/>
                    </a:prstGeom>
                  </pic:spPr>
                </pic:pic>
              </a:graphicData>
            </a:graphic>
          </wp:anchor>
        </w:drawing>
      </w:r>
    </w:p>
    <w:p w14:paraId="642519A0">
      <w:pPr>
        <w:jc w:val="both"/>
        <w:rPr>
          <w:rFonts w:hint="eastAsia" w:eastAsia="方正小标宋简体"/>
          <w:u w:val="none" w:color="auto"/>
          <w:lang w:eastAsia="zh-CN"/>
        </w:rPr>
      </w:pPr>
    </w:p>
    <w:p w14:paraId="662FC012">
      <w:pPr>
        <w:ind w:firstLine="640"/>
        <w:jc w:val="both"/>
        <w:rPr>
          <w:u w:val="none" w:color="auto"/>
        </w:rPr>
      </w:pPr>
    </w:p>
    <w:p w14:paraId="75960770">
      <w:pPr>
        <w:ind w:firstLine="640"/>
        <w:jc w:val="both"/>
        <w:rPr>
          <w:u w:val="none" w:color="auto"/>
        </w:rPr>
      </w:pPr>
    </w:p>
    <w:p w14:paraId="7DE579F1">
      <w:pPr>
        <w:ind w:firstLine="640"/>
        <w:jc w:val="both"/>
        <w:rPr>
          <w:u w:val="none" w:color="auto"/>
        </w:rPr>
      </w:pPr>
    </w:p>
    <w:p w14:paraId="29D17B90">
      <w:pPr>
        <w:ind w:firstLine="640"/>
        <w:jc w:val="both"/>
        <w:rPr>
          <w:u w:val="none" w:color="auto"/>
        </w:rPr>
      </w:pPr>
    </w:p>
    <w:p w14:paraId="64980213">
      <w:pPr>
        <w:ind w:firstLine="640"/>
        <w:jc w:val="both"/>
        <w:rPr>
          <w:u w:val="none" w:color="auto"/>
        </w:rPr>
      </w:pPr>
    </w:p>
    <w:p w14:paraId="3A7FB5FB">
      <w:pPr>
        <w:ind w:firstLine="640"/>
        <w:jc w:val="both"/>
        <w:rPr>
          <w:u w:val="none" w:color="auto"/>
        </w:rPr>
      </w:pPr>
    </w:p>
    <w:p w14:paraId="0DAB1DCE">
      <w:pPr>
        <w:pStyle w:val="2"/>
        <w:rPr>
          <w:u w:val="none" w:color="auto"/>
        </w:rPr>
      </w:pPr>
    </w:p>
    <w:p w14:paraId="5FFEB82D">
      <w:pPr>
        <w:ind w:firstLine="0"/>
        <w:jc w:val="both"/>
        <w:rPr>
          <w:u w:val="none" w:color="auto"/>
        </w:rPr>
      </w:pPr>
    </w:p>
    <w:p w14:paraId="30B70029">
      <w:pPr>
        <w:spacing w:line="560" w:lineRule="exact"/>
        <w:ind w:firstLine="640" w:firstLineChars="200"/>
        <w:jc w:val="both"/>
        <w:rPr>
          <w:rFonts w:hint="default" w:ascii="仿宋_GB2312" w:eastAsia="仿宋_GB2312"/>
          <w:sz w:val="32"/>
          <w:szCs w:val="32"/>
          <w:u w:val="none" w:color="auto"/>
          <w:shd w:val="clear" w:color="auto" w:fill="FFFFFF"/>
          <w:lang w:val="en-US" w:eastAsia="zh-CN"/>
        </w:rPr>
      </w:pPr>
      <w:r>
        <w:rPr>
          <w:rFonts w:hint="eastAsia" w:ascii="仿宋_GB2312" w:eastAsia="仿宋_GB2312"/>
          <w:sz w:val="32"/>
          <w:szCs w:val="32"/>
          <w:u w:val="none" w:color="auto"/>
          <w:shd w:val="clear" w:color="auto" w:fill="FFFFFF"/>
        </w:rPr>
        <w:t>2. 中科紫东太初</w:t>
      </w:r>
      <w:r>
        <w:rPr>
          <w:rFonts w:hint="eastAsia" w:ascii="仿宋_GB2312" w:eastAsia="仿宋_GB2312"/>
          <w:sz w:val="32"/>
          <w:szCs w:val="32"/>
          <w:u w:val="none" w:color="auto"/>
          <w:shd w:val="clear" w:color="auto" w:fill="FFFFFF"/>
          <w:lang w:eastAsia="zh-CN"/>
        </w:rPr>
        <w:t>（</w:t>
      </w:r>
      <w:r>
        <w:rPr>
          <w:rFonts w:ascii="仿宋_GB2312" w:eastAsia="仿宋_GB2312"/>
          <w:sz w:val="32"/>
          <w:szCs w:val="32"/>
          <w:u w:val="none" w:color="auto"/>
          <w:shd w:val="clear" w:color="auto" w:fill="FFFFFF"/>
        </w:rPr>
        <w:t>北京</w:t>
      </w:r>
      <w:r>
        <w:rPr>
          <w:rFonts w:hint="eastAsia" w:ascii="仿宋_GB2312" w:eastAsia="仿宋_GB2312"/>
          <w:sz w:val="32"/>
          <w:szCs w:val="32"/>
          <w:u w:val="none" w:color="auto"/>
          <w:shd w:val="clear" w:color="auto" w:fill="FFFFFF"/>
          <w:lang w:eastAsia="zh-CN"/>
        </w:rPr>
        <w:t>）</w:t>
      </w:r>
      <w:r>
        <w:rPr>
          <w:rFonts w:ascii="仿宋_GB2312" w:eastAsia="仿宋_GB2312"/>
          <w:sz w:val="32"/>
          <w:szCs w:val="32"/>
          <w:u w:val="none" w:color="auto"/>
          <w:shd w:val="clear" w:color="auto" w:fill="FFFFFF"/>
        </w:rPr>
        <w:t>科技有限公司</w:t>
      </w:r>
      <w:r>
        <w:rPr>
          <w:rFonts w:hint="eastAsia" w:ascii="仿宋_GB2312" w:eastAsia="仿宋_GB2312"/>
          <w:sz w:val="32"/>
          <w:szCs w:val="32"/>
          <w:u w:val="none" w:color="auto"/>
          <w:shd w:val="clear" w:color="auto" w:fill="FFFFFF"/>
        </w:rPr>
        <w:t>发布了“紫东太初</w:t>
      </w:r>
      <w:r>
        <w:rPr>
          <w:rFonts w:ascii="仿宋_GB2312" w:eastAsia="仿宋_GB2312"/>
          <w:sz w:val="32"/>
          <w:szCs w:val="32"/>
          <w:u w:val="none" w:color="auto"/>
          <w:shd w:val="clear" w:color="auto" w:fill="FFFFFF"/>
        </w:rPr>
        <w:t>3.0&amp;科学智能平</w:t>
      </w:r>
      <w:r>
        <w:rPr>
          <w:rFonts w:hint="eastAsia" w:ascii="仿宋_GB2312" w:eastAsia="仿宋_GB2312"/>
          <w:sz w:val="32"/>
          <w:szCs w:val="32"/>
          <w:u w:val="none" w:color="auto"/>
          <w:shd w:val="clear" w:color="auto" w:fill="FFFFFF"/>
        </w:rPr>
        <w:t>台”。</w:t>
      </w:r>
      <w:r>
        <w:rPr>
          <w:rFonts w:hint="eastAsia" w:ascii="仿宋_GB2312" w:eastAsia="仿宋_GB2312"/>
          <w:sz w:val="32"/>
          <w:szCs w:val="32"/>
          <w:u w:val="none" w:color="auto"/>
          <w:shd w:val="clear" w:color="auto" w:fill="FFFFFF"/>
          <w:lang w:val="en-US" w:eastAsia="zh-CN"/>
        </w:rPr>
        <w:t>紫东太初科学智能平台基于多模态大模型的基座能力，融合科学文献与泛模态数据理解，结合开放工具协议，打造科研开放平台，支持各学科模型与工具高效接入调度，实现大小模型通专结合的科研开发新范式，构建L1层级模型的应用框架，打造从科学任务规划到科学工具调用的闭环，为提高科研工作效率提供一站式解决方案</w:t>
      </w:r>
      <w:r>
        <w:rPr>
          <w:rFonts w:hint="eastAsia" w:ascii="仿宋_GB2312" w:eastAsia="仿宋_GB2312"/>
          <w:sz w:val="32"/>
          <w:szCs w:val="32"/>
          <w:u w:val="none" w:color="auto"/>
          <w:shd w:val="clear" w:color="auto" w:fill="FFFFFF"/>
          <w:lang w:eastAsia="zh-Hans"/>
        </w:rPr>
        <w:t>，</w:t>
      </w:r>
      <w:r>
        <w:rPr>
          <w:rFonts w:hint="eastAsia" w:ascii="仿宋_GB2312" w:eastAsia="仿宋_GB2312"/>
          <w:sz w:val="32"/>
          <w:szCs w:val="32"/>
          <w:u w:val="none" w:color="auto"/>
          <w:shd w:val="clear" w:color="auto" w:fill="FFFFFF"/>
          <w:lang w:val="en-US" w:eastAsia="zh-CN"/>
        </w:rPr>
        <w:t>展示了在低空经济、智能制造、智慧医疗、智能交通、智慧教育等模态信息多样、应用场景复杂领域的应用。</w:t>
      </w:r>
    </w:p>
    <w:p w14:paraId="0CC08DA6">
      <w:pPr>
        <w:pStyle w:val="2"/>
        <w:rPr>
          <w:u w:val="none" w:color="auto"/>
        </w:rPr>
      </w:pPr>
      <w:r>
        <w:rPr>
          <w:rFonts w:hint="eastAsia" w:ascii="仿宋_GB2312" w:eastAsia="仿宋_GB2312"/>
          <w:sz w:val="32"/>
          <w:szCs w:val="32"/>
          <w:u w:val="none" w:color="auto"/>
          <w:lang w:eastAsia="zh-CN"/>
        </w:rPr>
        <w:drawing>
          <wp:anchor distT="0" distB="0" distL="114300" distR="114300" simplePos="0" relativeHeight="251672576" behindDoc="0" locked="0" layoutInCell="1" allowOverlap="1">
            <wp:simplePos x="0" y="0"/>
            <wp:positionH relativeFrom="column">
              <wp:posOffset>98425</wp:posOffset>
            </wp:positionH>
            <wp:positionV relativeFrom="paragraph">
              <wp:posOffset>168910</wp:posOffset>
            </wp:positionV>
            <wp:extent cx="5262880" cy="3175000"/>
            <wp:effectExtent l="0" t="0" r="20320" b="0"/>
            <wp:wrapNone/>
            <wp:docPr id="16" name="图片 16" descr="人工智能赋能新材料联合实验室--签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人工智能赋能新材料联合实验室--签约"/>
                    <pic:cNvPicPr>
                      <a:picLocks noChangeAspect="1"/>
                    </pic:cNvPicPr>
                  </pic:nvPicPr>
                  <pic:blipFill>
                    <a:blip r:embed="rId18"/>
                    <a:stretch>
                      <a:fillRect/>
                    </a:stretch>
                  </pic:blipFill>
                  <pic:spPr>
                    <a:xfrm>
                      <a:off x="0" y="0"/>
                      <a:ext cx="5262880" cy="3175000"/>
                    </a:xfrm>
                    <a:prstGeom prst="rect">
                      <a:avLst/>
                    </a:prstGeom>
                  </pic:spPr>
                </pic:pic>
              </a:graphicData>
            </a:graphic>
          </wp:anchor>
        </w:drawing>
      </w:r>
    </w:p>
    <w:p w14:paraId="56249807">
      <w:pPr>
        <w:spacing w:line="560" w:lineRule="exact"/>
        <w:jc w:val="both"/>
        <w:rPr>
          <w:rFonts w:ascii="仿宋_GB2312" w:eastAsia="仿宋_GB2312"/>
          <w:sz w:val="32"/>
          <w:szCs w:val="32"/>
          <w:u w:val="none" w:color="auto"/>
        </w:rPr>
      </w:pPr>
    </w:p>
    <w:p w14:paraId="46A6904C">
      <w:pPr>
        <w:spacing w:line="560" w:lineRule="exact"/>
        <w:jc w:val="both"/>
        <w:rPr>
          <w:rFonts w:ascii="仿宋_GB2312" w:eastAsia="仿宋_GB2312"/>
          <w:sz w:val="32"/>
          <w:szCs w:val="32"/>
          <w:u w:val="none" w:color="auto"/>
        </w:rPr>
      </w:pPr>
    </w:p>
    <w:p w14:paraId="29610CE3">
      <w:pPr>
        <w:spacing w:line="560" w:lineRule="exact"/>
        <w:jc w:val="both"/>
        <w:rPr>
          <w:rFonts w:hint="eastAsia" w:ascii="仿宋_GB2312" w:eastAsia="仿宋_GB2312"/>
          <w:sz w:val="32"/>
          <w:szCs w:val="32"/>
          <w:u w:val="none" w:color="auto"/>
          <w:lang w:eastAsia="zh-CN"/>
        </w:rPr>
      </w:pPr>
    </w:p>
    <w:p w14:paraId="340B7A07">
      <w:pPr>
        <w:spacing w:line="560" w:lineRule="exact"/>
        <w:jc w:val="both"/>
        <w:rPr>
          <w:rFonts w:ascii="仿宋_GB2312" w:eastAsia="仿宋_GB2312"/>
          <w:sz w:val="32"/>
          <w:szCs w:val="32"/>
          <w:u w:val="none" w:color="auto"/>
        </w:rPr>
      </w:pPr>
    </w:p>
    <w:p w14:paraId="7A7DF6EB">
      <w:pPr>
        <w:spacing w:line="560" w:lineRule="exact"/>
        <w:jc w:val="both"/>
        <w:rPr>
          <w:rFonts w:hint="eastAsia" w:ascii="仿宋_GB2312" w:eastAsia="仿宋_GB2312"/>
          <w:sz w:val="32"/>
          <w:szCs w:val="32"/>
          <w:u w:val="none" w:color="auto"/>
          <w:lang w:eastAsia="zh-CN"/>
        </w:rPr>
      </w:pPr>
    </w:p>
    <w:p w14:paraId="199E3DA0">
      <w:pPr>
        <w:spacing w:line="560" w:lineRule="exact"/>
        <w:jc w:val="both"/>
        <w:rPr>
          <w:rFonts w:ascii="仿宋_GB2312" w:eastAsia="仿宋_GB2312"/>
          <w:sz w:val="32"/>
          <w:szCs w:val="32"/>
          <w:u w:val="none" w:color="auto"/>
        </w:rPr>
      </w:pPr>
    </w:p>
    <w:p w14:paraId="06B120D4">
      <w:pPr>
        <w:spacing w:line="560" w:lineRule="exact"/>
        <w:jc w:val="both"/>
        <w:rPr>
          <w:rFonts w:ascii="仿宋_GB2312" w:eastAsia="仿宋_GB2312"/>
          <w:sz w:val="32"/>
          <w:szCs w:val="32"/>
          <w:u w:val="none" w:color="auto"/>
        </w:rPr>
      </w:pPr>
    </w:p>
    <w:p w14:paraId="3911DC13">
      <w:pPr>
        <w:spacing w:line="560" w:lineRule="exact"/>
        <w:jc w:val="both"/>
        <w:rPr>
          <w:rFonts w:ascii="仿宋_GB2312" w:eastAsia="仿宋_GB2312"/>
          <w:sz w:val="32"/>
          <w:szCs w:val="32"/>
          <w:u w:val="none" w:color="auto"/>
        </w:rPr>
      </w:pPr>
    </w:p>
    <w:p w14:paraId="2073C0E2">
      <w:pPr>
        <w:spacing w:line="560" w:lineRule="exact"/>
        <w:ind w:firstLine="640" w:firstLineChars="200"/>
        <w:jc w:val="both"/>
        <w:rPr>
          <w:rFonts w:ascii="仿宋_GB2312" w:eastAsia="仿宋_GB2312"/>
          <w:sz w:val="32"/>
          <w:szCs w:val="32"/>
          <w:u w:val="none" w:color="auto"/>
        </w:rPr>
      </w:pPr>
    </w:p>
    <w:p w14:paraId="4435C4A9">
      <w:pPr>
        <w:spacing w:line="560" w:lineRule="exact"/>
        <w:ind w:firstLine="640" w:firstLineChars="200"/>
        <w:jc w:val="both"/>
        <w:rPr>
          <w:rFonts w:hint="eastAsia" w:ascii="仿宋_GB2312" w:eastAsia="仿宋_GB2312"/>
          <w:sz w:val="32"/>
          <w:szCs w:val="32"/>
          <w:u w:val="none" w:color="auto"/>
        </w:rPr>
      </w:pPr>
      <w:bookmarkStart w:id="9" w:name="FunCunProofread27312"/>
      <w:r>
        <w:rPr>
          <w:rFonts w:hint="eastAsia" w:ascii="仿宋_GB2312" w:eastAsia="仿宋_GB2312"/>
          <w:sz w:val="32"/>
          <w:szCs w:val="32"/>
          <w:u w:val="none" w:color="auto"/>
        </w:rPr>
        <w:t>1</w:t>
      </w:r>
      <w:r>
        <w:rPr>
          <w:rFonts w:ascii="仿宋_GB2312" w:eastAsia="仿宋_GB2312"/>
          <w:sz w:val="32"/>
          <w:szCs w:val="32"/>
          <w:u w:val="none" w:color="auto"/>
        </w:rPr>
        <w:t>.</w:t>
      </w:r>
      <w:bookmarkEnd w:id="9"/>
      <w:r>
        <w:rPr>
          <w:rFonts w:hint="eastAsia" w:ascii="仿宋_GB2312" w:eastAsia="仿宋_GB2312"/>
          <w:sz w:val="32"/>
          <w:szCs w:val="32"/>
          <w:u w:val="none" w:color="auto"/>
        </w:rPr>
        <w:t>中化信息技术有限公司、吉林大学计算机科学与技术学院、北京枫清科技有限公司三方签约联合成立“</w:t>
      </w:r>
      <w:r>
        <w:rPr>
          <w:rFonts w:ascii="仿宋_GB2312" w:eastAsia="仿宋_GB2312"/>
          <w:sz w:val="32"/>
          <w:szCs w:val="32"/>
          <w:u w:val="none" w:color="auto"/>
        </w:rPr>
        <w:t>人工智能赋能</w:t>
      </w:r>
      <w:r>
        <w:rPr>
          <w:rFonts w:hint="eastAsia" w:ascii="仿宋_GB2312" w:eastAsia="仿宋_GB2312"/>
          <w:sz w:val="32"/>
          <w:szCs w:val="32"/>
          <w:u w:val="none" w:color="auto"/>
        </w:rPr>
        <w:t>新材料联合实验室”。实验室融合产、学、研三方优势，以化工产业实际需求为牵引，依托高分子、催化剂等生产领域化工数据，结合新材料设计方法论与晶体结构设计等前沿研究，构建高质量数据集。通过</w:t>
      </w:r>
      <w:r>
        <w:rPr>
          <w:rFonts w:ascii="仿宋_GB2312" w:eastAsia="仿宋_GB2312"/>
          <w:sz w:val="32"/>
          <w:szCs w:val="32"/>
          <w:u w:val="none" w:color="auto"/>
        </w:rPr>
        <w:t>DeepSeek等前沿技术，打造材料垂域推理模型，利用AI技术赋能新材料研发全链路，通过高可用知识引</w:t>
      </w:r>
      <w:r>
        <w:rPr>
          <w:rFonts w:hint="eastAsia" w:ascii="仿宋_GB2312" w:eastAsia="仿宋_GB2312"/>
          <w:sz w:val="32"/>
          <w:szCs w:val="32"/>
          <w:u w:val="none" w:color="auto"/>
        </w:rPr>
        <w:t>擎与智能体应用</w:t>
      </w:r>
      <w:r>
        <w:rPr>
          <w:rFonts w:ascii="仿宋_GB2312" w:eastAsia="仿宋_GB2312"/>
          <w:sz w:val="32"/>
          <w:szCs w:val="32"/>
          <w:u w:val="none" w:color="auto"/>
        </w:rPr>
        <w:t>AI平台，实现需求侧与供给侧闭环，以智能化手段赋能化工行业，提升北京在AI+新材料</w:t>
      </w:r>
      <w:r>
        <w:rPr>
          <w:rFonts w:hint="eastAsia" w:ascii="仿宋_GB2312" w:eastAsia="仿宋_GB2312"/>
          <w:sz w:val="32"/>
          <w:szCs w:val="32"/>
          <w:u w:val="none" w:color="auto"/>
        </w:rPr>
        <w:t>领域的影响力与竞争力</w:t>
      </w:r>
      <w:bookmarkStart w:id="10" w:name="FunCunProofread29831"/>
      <w:r>
        <w:rPr>
          <w:rFonts w:hint="eastAsia" w:ascii="仿宋_GB2312" w:eastAsia="仿宋_GB2312"/>
          <w:sz w:val="32"/>
          <w:szCs w:val="32"/>
          <w:u w:val="none" w:color="auto"/>
        </w:rPr>
        <w:t>，</w:t>
      </w:r>
      <w:bookmarkEnd w:id="10"/>
      <w:r>
        <w:rPr>
          <w:rFonts w:hint="eastAsia" w:ascii="仿宋_GB2312" w:eastAsia="仿宋_GB2312"/>
          <w:sz w:val="32"/>
          <w:szCs w:val="32"/>
          <w:u w:val="none" w:color="auto"/>
        </w:rPr>
        <w:t>推动新材料在关键行业领域的落地。</w:t>
      </w:r>
    </w:p>
    <w:p w14:paraId="0048BD28">
      <w:pPr>
        <w:spacing w:line="560" w:lineRule="exact"/>
        <w:ind w:firstLine="880" w:firstLineChars="200"/>
        <w:jc w:val="both"/>
        <w:rPr>
          <w:rFonts w:hint="eastAsia" w:ascii="仿宋_GB2312" w:eastAsia="仿宋_GB2312"/>
          <w:sz w:val="32"/>
          <w:szCs w:val="32"/>
          <w:u w:val="none" w:color="auto"/>
        </w:rPr>
      </w:pPr>
      <w:r>
        <w:rPr>
          <w:rFonts w:hint="eastAsia" w:eastAsia="方正小标宋简体"/>
          <w:u w:val="none" w:color="auto"/>
          <w:lang w:eastAsia="zh-CN"/>
        </w:rPr>
        <w:drawing>
          <wp:anchor distT="0" distB="0" distL="114300" distR="114300" simplePos="0" relativeHeight="251669504" behindDoc="0" locked="0" layoutInCell="1" allowOverlap="1">
            <wp:simplePos x="0" y="0"/>
            <wp:positionH relativeFrom="column">
              <wp:posOffset>57150</wp:posOffset>
            </wp:positionH>
            <wp:positionV relativeFrom="paragraph">
              <wp:posOffset>245745</wp:posOffset>
            </wp:positionV>
            <wp:extent cx="5257800" cy="3504565"/>
            <wp:effectExtent l="0" t="0" r="0" b="635"/>
            <wp:wrapNone/>
            <wp:docPr id="13" name="图片 13" descr="太赫兹通信在6G空天地一体化创新应用及产业化-签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太赫兹通信在6G空天地一体化创新应用及产业化-签约"/>
                    <pic:cNvPicPr>
                      <a:picLocks noChangeAspect="1"/>
                    </pic:cNvPicPr>
                  </pic:nvPicPr>
                  <pic:blipFill>
                    <a:blip r:embed="rId19"/>
                    <a:stretch>
                      <a:fillRect/>
                    </a:stretch>
                  </pic:blipFill>
                  <pic:spPr>
                    <a:xfrm>
                      <a:off x="0" y="0"/>
                      <a:ext cx="5257800" cy="3504565"/>
                    </a:xfrm>
                    <a:prstGeom prst="rect">
                      <a:avLst/>
                    </a:prstGeom>
                  </pic:spPr>
                </pic:pic>
              </a:graphicData>
            </a:graphic>
          </wp:anchor>
        </w:drawing>
      </w:r>
    </w:p>
    <w:p w14:paraId="1C9EDF5D">
      <w:pPr>
        <w:pStyle w:val="2"/>
        <w:rPr>
          <w:u w:val="none" w:color="auto"/>
        </w:rPr>
      </w:pPr>
    </w:p>
    <w:p w14:paraId="6244B383">
      <w:pPr>
        <w:jc w:val="both"/>
        <w:rPr>
          <w:u w:val="none" w:color="auto"/>
        </w:rPr>
      </w:pPr>
    </w:p>
    <w:p w14:paraId="30603830">
      <w:pPr>
        <w:pStyle w:val="2"/>
        <w:rPr>
          <w:rFonts w:hint="eastAsia" w:eastAsia="方正小标宋简体"/>
          <w:u w:val="none" w:color="auto"/>
          <w:lang w:eastAsia="zh-CN"/>
        </w:rPr>
      </w:pPr>
    </w:p>
    <w:p w14:paraId="2DB94654">
      <w:pPr>
        <w:rPr>
          <w:u w:val="none" w:color="auto"/>
        </w:rPr>
      </w:pPr>
    </w:p>
    <w:p w14:paraId="47217D3C">
      <w:pPr>
        <w:rPr>
          <w:u w:val="none" w:color="auto"/>
        </w:rPr>
      </w:pPr>
    </w:p>
    <w:p w14:paraId="096C039D">
      <w:pPr>
        <w:rPr>
          <w:u w:val="none" w:color="auto"/>
        </w:rPr>
      </w:pPr>
    </w:p>
    <w:p w14:paraId="39D93EE6">
      <w:pPr>
        <w:rPr>
          <w:u w:val="none" w:color="auto"/>
        </w:rPr>
      </w:pPr>
    </w:p>
    <w:p w14:paraId="031BE4E8">
      <w:pPr>
        <w:rPr>
          <w:u w:val="none" w:color="auto"/>
        </w:rPr>
      </w:pPr>
    </w:p>
    <w:p w14:paraId="0AF0DA6E">
      <w:pPr>
        <w:jc w:val="both"/>
        <w:rPr>
          <w:u w:val="none" w:color="auto"/>
        </w:rPr>
      </w:pPr>
    </w:p>
    <w:p w14:paraId="328A60B4">
      <w:pPr>
        <w:spacing w:line="560" w:lineRule="exact"/>
        <w:ind w:firstLine="640" w:firstLineChars="200"/>
        <w:jc w:val="both"/>
        <w:rPr>
          <w:rFonts w:ascii="仿宋_GB2312" w:eastAsia="仿宋_GB2312"/>
          <w:sz w:val="32"/>
          <w:szCs w:val="32"/>
          <w:u w:val="none" w:color="auto"/>
        </w:rPr>
      </w:pPr>
      <w:bookmarkStart w:id="11" w:name="FunCunProofread30112"/>
      <w:r>
        <w:rPr>
          <w:rFonts w:hint="eastAsia" w:ascii="仿宋_GB2312" w:eastAsia="仿宋_GB2312"/>
          <w:sz w:val="32"/>
          <w:szCs w:val="32"/>
          <w:u w:val="none" w:color="auto"/>
        </w:rPr>
        <w:t>2</w:t>
      </w:r>
      <w:r>
        <w:rPr>
          <w:rFonts w:ascii="仿宋_GB2312" w:eastAsia="仿宋_GB2312"/>
          <w:sz w:val="32"/>
          <w:szCs w:val="32"/>
          <w:u w:val="none" w:color="auto"/>
        </w:rPr>
        <w:t>.</w:t>
      </w:r>
      <w:bookmarkEnd w:id="11"/>
      <w:r>
        <w:rPr>
          <w:rFonts w:hint="eastAsia" w:ascii="仿宋_GB2312" w:eastAsia="仿宋_GB2312"/>
          <w:sz w:val="32"/>
          <w:szCs w:val="32"/>
          <w:u w:val="none" w:color="auto"/>
        </w:rPr>
        <w:t>中电科五十四所科技发展（北京）有限公司和北京石景山产业发展有限公司签约“太赫兹通信在</w:t>
      </w:r>
      <w:r>
        <w:rPr>
          <w:rFonts w:ascii="仿宋_GB2312" w:eastAsia="仿宋_GB2312"/>
          <w:sz w:val="32"/>
          <w:szCs w:val="32"/>
          <w:u w:val="none" w:color="auto"/>
        </w:rPr>
        <w:t>6G空天地一体化创新应用及产业化</w:t>
      </w:r>
      <w:r>
        <w:rPr>
          <w:rFonts w:hint="eastAsia" w:ascii="仿宋_GB2312" w:eastAsia="仿宋_GB2312"/>
          <w:sz w:val="32"/>
          <w:szCs w:val="32"/>
          <w:u w:val="none" w:color="auto"/>
        </w:rPr>
        <w:t>”项目。</w:t>
      </w:r>
      <w:bookmarkStart w:id="12" w:name="FunCunProofread30772"/>
      <w:r>
        <w:rPr>
          <w:rFonts w:hint="eastAsia" w:ascii="仿宋_GB2312" w:eastAsia="仿宋_GB2312"/>
          <w:sz w:val="32"/>
          <w:szCs w:val="32"/>
          <w:u w:val="none" w:color="auto"/>
        </w:rPr>
        <w:t>项目</w:t>
      </w:r>
      <w:bookmarkEnd w:id="12"/>
      <w:r>
        <w:rPr>
          <w:rFonts w:hint="eastAsia" w:ascii="仿宋_GB2312" w:eastAsia="仿宋_GB2312"/>
          <w:sz w:val="32"/>
          <w:szCs w:val="32"/>
          <w:u w:val="none" w:color="auto"/>
        </w:rPr>
        <w:t>面向北京市</w:t>
      </w:r>
      <w:bookmarkStart w:id="13" w:name="FunCunProofread30841"/>
      <w:r>
        <w:rPr>
          <w:rFonts w:hint="eastAsia" w:ascii="仿宋_GB2312" w:eastAsia="仿宋_GB2312"/>
          <w:sz w:val="32"/>
          <w:szCs w:val="32"/>
          <w:u w:val="none" w:color="auto"/>
        </w:rPr>
        <w:t>在</w:t>
      </w:r>
      <w:bookmarkEnd w:id="13"/>
      <w:r>
        <w:rPr>
          <w:rFonts w:ascii="仿宋_GB2312" w:eastAsia="仿宋_GB2312"/>
          <w:sz w:val="32"/>
          <w:szCs w:val="32"/>
          <w:u w:val="none" w:color="auto"/>
        </w:rPr>
        <w:t>6G、未来空间和未来信息布局，</w:t>
      </w:r>
      <w:r>
        <w:rPr>
          <w:rFonts w:hint="eastAsia" w:ascii="仿宋_GB2312" w:eastAsia="仿宋_GB2312"/>
          <w:sz w:val="32"/>
          <w:szCs w:val="32"/>
          <w:u w:val="none" w:color="auto"/>
        </w:rPr>
        <w:t>探索太赫兹通信在</w:t>
      </w:r>
      <w:r>
        <w:rPr>
          <w:rFonts w:ascii="仿宋_GB2312" w:eastAsia="仿宋_GB2312"/>
          <w:sz w:val="32"/>
          <w:szCs w:val="32"/>
          <w:u w:val="none" w:color="auto"/>
        </w:rPr>
        <w:t>6G空天地一体的创新应用，</w:t>
      </w:r>
      <w:r>
        <w:rPr>
          <w:rFonts w:hint="eastAsia" w:ascii="仿宋_GB2312" w:eastAsia="仿宋_GB2312"/>
          <w:sz w:val="32"/>
          <w:szCs w:val="32"/>
          <w:u w:val="none" w:color="auto"/>
        </w:rPr>
        <w:t>推动央企重大项目落地与转化，促进</w:t>
      </w:r>
      <w:r>
        <w:rPr>
          <w:rFonts w:hint="eastAsia" w:ascii="仿宋_GB2312" w:eastAsia="仿宋_GB2312"/>
          <w:sz w:val="32"/>
          <w:szCs w:val="32"/>
          <w:u w:val="none" w:color="auto"/>
          <w:lang w:val="en-US" w:eastAsia="zh-CN"/>
        </w:rPr>
        <w:t>北京</w:t>
      </w:r>
      <w:r>
        <w:rPr>
          <w:rFonts w:hint="eastAsia" w:ascii="仿宋_GB2312" w:eastAsia="仿宋_GB2312"/>
          <w:sz w:val="32"/>
          <w:szCs w:val="32"/>
          <w:u w:val="none" w:color="auto"/>
        </w:rPr>
        <w:t>未来信息产业发展，提升在</w:t>
      </w:r>
      <w:r>
        <w:rPr>
          <w:rFonts w:ascii="仿宋_GB2312" w:eastAsia="仿宋_GB2312"/>
          <w:sz w:val="32"/>
          <w:szCs w:val="32"/>
          <w:u w:val="none" w:color="auto"/>
        </w:rPr>
        <w:t>6G及空天网络领域的影响力与竞争力</w:t>
      </w:r>
      <w:r>
        <w:rPr>
          <w:rFonts w:hint="eastAsia" w:ascii="仿宋_GB2312" w:eastAsia="仿宋_GB2312"/>
          <w:sz w:val="32"/>
          <w:szCs w:val="32"/>
          <w:u w:val="none" w:color="auto"/>
        </w:rPr>
        <w:t>。</w:t>
      </w:r>
    </w:p>
    <w:p w14:paraId="0FB3E382">
      <w:pPr>
        <w:pStyle w:val="2"/>
        <w:rPr>
          <w:u w:val="none" w:color="auto"/>
        </w:rPr>
      </w:pPr>
    </w:p>
    <w:p w14:paraId="66FA0DC3">
      <w:pPr>
        <w:widowControl/>
        <w:ind w:firstLine="640" w:firstLineChars="200"/>
        <w:jc w:val="left"/>
        <w:rPr>
          <w:rFonts w:ascii="仿宋_GB2312" w:eastAsia="仿宋_GB2312"/>
          <w:sz w:val="32"/>
          <w:szCs w:val="32"/>
          <w:u w:val="none" w:color="auto"/>
        </w:rPr>
      </w:pPr>
      <w:r>
        <w:rPr>
          <w:rFonts w:hint="eastAsia" w:ascii="仿宋_GB2312" w:eastAsia="仿宋_GB2312"/>
          <w:sz w:val="32"/>
          <w:szCs w:val="32"/>
          <w:u w:val="none" w:color="auto"/>
        </w:rPr>
        <w:t>本次论坛搭建了集学术、技术、产业为一体的交流对接平台，以A</w:t>
      </w:r>
      <w:r>
        <w:rPr>
          <w:rFonts w:ascii="仿宋_GB2312" w:eastAsia="仿宋_GB2312"/>
          <w:sz w:val="32"/>
          <w:szCs w:val="32"/>
          <w:u w:val="none" w:color="auto"/>
        </w:rPr>
        <w:t>I赋能</w:t>
      </w:r>
      <w:r>
        <w:rPr>
          <w:rFonts w:hint="eastAsia" w:ascii="仿宋_GB2312" w:eastAsia="仿宋_GB2312"/>
          <w:sz w:val="32"/>
          <w:szCs w:val="32"/>
          <w:u w:val="none" w:color="auto"/>
        </w:rPr>
        <w:t>大型企业数智化创新，促进央地协同、融通发展，携手促进北京国际科技创新中心建设。中国航空工业集团有限公司、中国电子信息产业集团有限公司、</w:t>
      </w:r>
      <w:bookmarkStart w:id="14" w:name="_GoBack"/>
      <w:bookmarkEnd w:id="14"/>
      <w:r>
        <w:rPr>
          <w:rFonts w:hint="eastAsia" w:ascii="仿宋_GB2312" w:eastAsia="仿宋_GB2312"/>
          <w:sz w:val="32"/>
          <w:szCs w:val="32"/>
          <w:u w:val="none" w:color="auto"/>
        </w:rPr>
        <w:t>中国建筑科学研究院有限公司、中国钢研科技集团有限公司、航天物联网技术有限公司等60家央企集团和二三级公司，中国科学院、北京雁栖湖应用数学研究院等20余家高校院所、新型研发机构、人工智能头部企业代表200余人参会。</w:t>
      </w:r>
    </w:p>
    <w:p w14:paraId="13EBF229">
      <w:pPr>
        <w:ind w:firstLine="0" w:firstLineChars="0"/>
        <w:jc w:val="both"/>
        <w:rPr>
          <w:rFonts w:eastAsia="仿宋_GB2312"/>
          <w:u w:val="none" w:color="auto"/>
        </w:rPr>
      </w:pPr>
    </w:p>
    <w:p w14:paraId="4855C248">
      <w:pPr>
        <w:rPr>
          <w:u w:val="none" w:color="auto"/>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85CE08E"/>
    <w:rsid w:val="0F5B578D"/>
    <w:rsid w:val="F85CE0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iPriority="99"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jc w:val="center"/>
    </w:pPr>
    <w:rPr>
      <w:rFonts w:ascii="方正小标宋简体" w:hAnsi="微软雅黑" w:eastAsia="方正小标宋简体" w:cs="微软雅黑"/>
      <w:sz w:val="44"/>
      <w:szCs w:val="4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index 9"/>
    <w:basedOn w:val="1"/>
    <w:next w:val="1"/>
    <w:unhideWhenUsed/>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3056</Words>
  <Characters>3212</Characters>
  <Lines>0</Lines>
  <Paragraphs>0</Paragraphs>
  <TotalTime>2</TotalTime>
  <ScaleCrop>false</ScaleCrop>
  <LinksUpToDate>false</LinksUpToDate>
  <CharactersWithSpaces>3226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2025-03-29T21:18:00Z</dcterms:created>
  <dc:creator>为你写一个故事</dc:creator>
  <cp:lastModifiedBy>xll</cp:lastModifiedBy>
  <dcterms:modified xsi:type="dcterms:W3CDTF">2025-03-29T14:09:15Z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813E8CEBB95DBE341CF3E76733332DA7_41</vt:lpwstr>
  </property>
  <property fmtid="{D5CDD505-2E9C-101B-9397-08002B2CF9AE}" pid="4" name="KSOTemplateDocerSaveRecord">
    <vt:lpwstr>eyJoZGlkIjoiZGNhYTY5YmM2OTZiYzhmMWFmNWM1NzQ1YzM5MzBmNzYiLCJ1c2VySWQiOiI5MjAzMzU3MTcifQ==</vt:lpwstr>
  </property>
</Properties>
</file>