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1872">
      <w:pPr>
        <w:rPr>
          <w:rFonts w:ascii="等线" w:hAnsi="等线"/>
          <w:sz w:val="28"/>
          <w:szCs w:val="28"/>
        </w:rPr>
      </w:pPr>
      <w:r>
        <w:rPr>
          <w:rFonts w:ascii="等线" w:hAnsi="等线"/>
          <w:b/>
          <w:bCs/>
          <w:sz w:val="40"/>
          <w:szCs w:val="40"/>
        </w:rPr>
        <w:t>2025中关村论坛年会平行论坛“AI赋能大型企业数智化创新论坛”即将召开</w:t>
      </w:r>
    </w:p>
    <w:p w14:paraId="2CFCC6C2">
      <w:r>
        <w:drawing>
          <wp:inline distT="0" distB="0" distL="0" distR="0">
            <wp:extent cx="5943600" cy="594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0508">
      <w:pPr>
        <w:ind w:firstLine="480" w:firstLineChars="200"/>
      </w:pPr>
      <w:r>
        <w:rPr>
          <w:rFonts w:ascii="等线" w:hAnsi="等线"/>
        </w:rPr>
        <w:t>3月29日，由Nature Portfolio</w:t>
      </w:r>
      <w:r>
        <w:rPr>
          <w:rFonts w:hint="eastAsia" w:ascii="等线" w:hAnsi="等线"/>
        </w:rPr>
        <w:t>与</w:t>
      </w:r>
      <w:r>
        <w:rPr>
          <w:rFonts w:ascii="等线" w:hAnsi="等线"/>
        </w:rPr>
        <w:t>北京市科学技术委员会、中关村科技园区管理委员会主办，北京科技创新促进中心承办的2025中关村论坛年会 “人工智能主题日” 平行论坛“AI赋能大型企业数智化创新”将在北京举行。</w:t>
      </w:r>
    </w:p>
    <w:p w14:paraId="3A010562">
      <w:pPr>
        <w:ind w:firstLine="480" w:firstLineChars="200"/>
        <w:rPr>
          <w:rFonts w:ascii="等线" w:hAnsi="等线"/>
        </w:rPr>
      </w:pPr>
      <w:r>
        <w:rPr>
          <w:rFonts w:ascii="等线" w:hAnsi="等线"/>
        </w:rPr>
        <w:t>大型企业是中国经济发展的重要力量，人工智能是发展新质生产力的重要引擎。推进大型企业加速数智化转型，促进AI赋能产业焕新，有助于优化资源配置，构建现代化产业体系，助力大型企业高质量发展与创新突破。本次论坛以“AI促进大型企业数智化转型”为主题，面向在京大型企业“AI+”科技创新需求，发挥大型企业应用场景优势及北京人工智能产业优势，邀请国内外知名专家</w:t>
      </w:r>
      <w:r>
        <w:rPr>
          <w:rFonts w:hint="eastAsia" w:ascii="等线" w:hAnsi="等线"/>
          <w:lang w:val="en-US" w:eastAsia="zh-CN"/>
        </w:rPr>
        <w:t>学者</w:t>
      </w:r>
      <w:r>
        <w:rPr>
          <w:rFonts w:ascii="等线" w:hAnsi="等线"/>
        </w:rPr>
        <w:t>、企业家围绕人工智能领域前沿创新成果、大型企业智能化典型案例进行主旨演讲，探讨AI如何赋能大型企业产业创新，并面向应用发布北京人工智能领域创新成果，进行产学研合作成果签约，搭建大型企业与国内外人工智能专家</w:t>
      </w:r>
      <w:r>
        <w:rPr>
          <w:rFonts w:hint="eastAsia" w:ascii="等线" w:hAnsi="等线"/>
        </w:rPr>
        <w:t>的</w:t>
      </w:r>
      <w:r>
        <w:rPr>
          <w:rFonts w:ascii="等线" w:hAnsi="等线"/>
        </w:rPr>
        <w:t>交流对接平台，推动北京人工智能领域技术产品在大型企业应用场景示范应用，以应用带动技术产品迭代升级，赋能产业发展。</w:t>
      </w:r>
    </w:p>
    <w:p w14:paraId="7E0D358E">
      <w:pPr>
        <w:rPr>
          <w:rFonts w:ascii="等线" w:hAnsi="等线"/>
          <w:b/>
          <w:bCs/>
          <w:color w:val="0070C0"/>
        </w:rPr>
      </w:pPr>
      <w:r>
        <w:rPr>
          <w:rFonts w:ascii="等线" w:hAnsi="等线"/>
          <w:b/>
          <w:bCs/>
          <w:color w:val="0070C0"/>
        </w:rPr>
        <w:t>演讲嘉宾介绍</w:t>
      </w:r>
    </w:p>
    <w:p w14:paraId="5BCC79CD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杨强</w:t>
      </w:r>
    </w:p>
    <w:p w14:paraId="4E6998FF">
      <w:pPr>
        <w:rPr>
          <w:rFonts w:ascii="等线" w:hAnsi="等线"/>
        </w:rPr>
      </w:pPr>
      <w:r>
        <w:rPr>
          <w:rFonts w:ascii="等线" w:hAnsi="等线"/>
        </w:rPr>
        <w:t>加拿大工程院及加拿大皇家学院院士、微众银行首席人工智能官</w:t>
      </w:r>
    </w:p>
    <w:p w14:paraId="441F3B37">
      <w:r>
        <w:rPr>
          <w:rFonts w:ascii="等线" w:hAnsi="等线"/>
        </w:rPr>
        <w:t>香港科技大学荣休教授，第四范式公司联合创始人，AAAI 2021大会主席，国际人工智能联合会（IJCAI）理事会前主席。曾获2</w:t>
      </w:r>
      <w:r>
        <w:rPr>
          <w:rFonts w:ascii="等线" w:hAnsi="等线"/>
          <w:lang w:val="en"/>
        </w:rPr>
        <w:t>023</w:t>
      </w:r>
      <w:r>
        <w:rPr>
          <w:rFonts w:ascii="等线" w:hAnsi="等线"/>
        </w:rPr>
        <w:t>年度 “I</w:t>
      </w:r>
      <w:r>
        <w:rPr>
          <w:rFonts w:ascii="等线" w:hAnsi="等线"/>
          <w:lang w:val="en"/>
        </w:rPr>
        <w:t xml:space="preserve">JCAI Donald E.Walker </w:t>
      </w:r>
      <w:r>
        <w:rPr>
          <w:rFonts w:ascii="等线" w:hAnsi="等线"/>
        </w:rPr>
        <w:t>杰出服务奖”以及</w:t>
      </w:r>
      <w:r>
        <w:rPr>
          <w:rFonts w:ascii="等线" w:hAnsi="等线"/>
          <w:lang w:val="en"/>
        </w:rPr>
        <w:t>2017</w:t>
      </w:r>
      <w:r>
        <w:rPr>
          <w:rFonts w:ascii="等线" w:hAnsi="等线"/>
        </w:rPr>
        <w:t>年 ACM SIGKDD 杰出服务奖。他还是</w:t>
      </w:r>
      <w:r>
        <w:rPr>
          <w:rFonts w:ascii="等线" w:hAnsi="等线"/>
          <w:lang w:val="en"/>
        </w:rPr>
        <w:t>《ACM TIST</w:t>
      </w:r>
      <w:r>
        <w:rPr>
          <w:rFonts w:ascii="等线" w:hAnsi="等线"/>
        </w:rPr>
        <w:t>》和《</w:t>
      </w:r>
      <w:r>
        <w:rPr>
          <w:rFonts w:ascii="等线" w:hAnsi="等线"/>
          <w:lang w:val="en"/>
        </w:rPr>
        <w:t>IEEE TRANS on BIG DATA》</w:t>
      </w:r>
      <w:r>
        <w:rPr>
          <w:rFonts w:ascii="等线" w:hAnsi="等线"/>
        </w:rPr>
        <w:t>创始主编，CAAI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AAAI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ACM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IEEE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AAAS等多个国际学会Fellow。他的研究领域包括迁移学习和联邦学习研究及应用，著作包括《迁移学习</w:t>
      </w:r>
      <w:r>
        <w:rPr>
          <w:rFonts w:hint="eastAsia" w:ascii="等线" w:hAnsi="等线"/>
          <w:lang w:eastAsia="zh-CN"/>
        </w:rPr>
        <w:t>》《</w:t>
      </w:r>
      <w:r>
        <w:rPr>
          <w:rFonts w:ascii="等线" w:hAnsi="等线"/>
        </w:rPr>
        <w:t>联邦学习</w:t>
      </w:r>
      <w:r>
        <w:rPr>
          <w:rFonts w:hint="eastAsia" w:ascii="等线" w:hAnsi="等线"/>
          <w:lang w:eastAsia="zh-CN"/>
        </w:rPr>
        <w:t>》《</w:t>
      </w:r>
      <w:r>
        <w:rPr>
          <w:rFonts w:ascii="等线" w:hAnsi="等线"/>
        </w:rPr>
        <w:t>隐私计算》和《联邦学习实战》等。</w:t>
      </w:r>
    </w:p>
    <w:p w14:paraId="36BD1331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马  劲</w:t>
      </w:r>
    </w:p>
    <w:p w14:paraId="0E960337">
      <w:pPr>
        <w:rPr>
          <w:rFonts w:ascii="等线" w:hAnsi="等线"/>
        </w:rPr>
      </w:pPr>
      <w:r>
        <w:rPr>
          <w:rFonts w:ascii="等线" w:hAnsi="等线"/>
        </w:rPr>
        <w:t>中电云计算技术有限公司</w:t>
      </w:r>
      <w:r>
        <w:rPr>
          <w:rFonts w:hint="eastAsia" w:ascii="等线" w:hAnsi="等线"/>
        </w:rPr>
        <w:t>副</w:t>
      </w:r>
      <w:r>
        <w:rPr>
          <w:rFonts w:ascii="等线" w:hAnsi="等线"/>
        </w:rPr>
        <w:t>总裁</w:t>
      </w:r>
    </w:p>
    <w:p w14:paraId="65FAF005">
      <w:pPr>
        <w:rPr>
          <w:rFonts w:ascii="等线" w:hAnsi="等线"/>
        </w:rPr>
      </w:pPr>
      <w:r>
        <w:rPr>
          <w:rFonts w:hint="eastAsia" w:ascii="等线" w:hAnsi="等线"/>
        </w:rPr>
        <w:t>中国电子云初创人。2020 年加入中国电子信息产业集团有限公司，曾任中国电子云执行总裁</w:t>
      </w:r>
      <w:r>
        <w:rPr>
          <w:rFonts w:hint="eastAsia" w:ascii="等线" w:hAnsi="等线"/>
          <w:lang w:eastAsia="zh-CN"/>
        </w:rPr>
        <w:t>、</w:t>
      </w:r>
      <w:r>
        <w:rPr>
          <w:rFonts w:hint="eastAsia" w:ascii="等线" w:hAnsi="等线"/>
        </w:rPr>
        <w:t>阿里云产品与解决方案总经理</w:t>
      </w:r>
      <w:r>
        <w:rPr>
          <w:rFonts w:hint="eastAsia" w:ascii="等线" w:hAnsi="等线"/>
          <w:lang w:eastAsia="zh-CN"/>
        </w:rPr>
        <w:t>、</w:t>
      </w:r>
      <w:r>
        <w:rPr>
          <w:rFonts w:hint="eastAsia" w:ascii="等线" w:hAnsi="等线"/>
        </w:rPr>
        <w:t>专有云事业部第一任总经理。</w:t>
      </w:r>
    </w:p>
    <w:p w14:paraId="5A61B3ED">
      <w:pPr>
        <w:rPr>
          <w:rFonts w:hint="eastAsia" w:ascii="等线" w:hAnsi="等线"/>
        </w:rPr>
      </w:pPr>
      <w:r>
        <w:rPr>
          <w:rFonts w:hint="eastAsia" w:ascii="等线" w:hAnsi="等线"/>
        </w:rPr>
        <w:t>带领中国电子云团队发布全栈专属云CECstack，使中国电子云成为信创领域以全栈技术为核心，可同时提供公有云服务和专属云产品的云计算厂商。</w:t>
      </w:r>
    </w:p>
    <w:p w14:paraId="790B15E4">
      <w:pPr>
        <w:rPr>
          <w:rFonts w:ascii="等线" w:hAnsi="等线"/>
        </w:rPr>
      </w:pPr>
      <w:r>
        <w:rPr>
          <w:rFonts w:ascii="等线" w:hAnsi="等线"/>
          <w:b/>
          <w:bCs/>
        </w:rPr>
        <w:t>马克</w:t>
      </w:r>
      <w:r>
        <w:rPr>
          <w:rFonts w:ascii="等线" w:hAnsi="等线"/>
        </w:rPr>
        <w:t>·</w:t>
      </w:r>
      <w:r>
        <w:rPr>
          <w:rFonts w:ascii="等线" w:hAnsi="等线"/>
          <w:b/>
          <w:bCs/>
        </w:rPr>
        <w:t xml:space="preserve"> 杰罗拉米</w:t>
      </w:r>
    </w:p>
    <w:p w14:paraId="3953D0D4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Mark Girolami</w:t>
      </w:r>
    </w:p>
    <w:p w14:paraId="5F7F1860">
      <w:pPr>
        <w:rPr>
          <w:rFonts w:ascii="等线" w:hAnsi="等线"/>
        </w:rPr>
      </w:pPr>
      <w:r>
        <w:rPr>
          <w:rFonts w:ascii="等线" w:hAnsi="等线"/>
        </w:rPr>
        <w:t>英国皇家工程院院士、爱丁堡皇家学会院士</w:t>
      </w:r>
    </w:p>
    <w:p w14:paraId="29D70008">
      <w:r>
        <w:rPr>
          <w:rFonts w:ascii="等线" w:hAnsi="等线"/>
        </w:rPr>
        <w:t>英国国家数据科学与人工智能研究所艾伦·图灵研究所首席科学家，</w:t>
      </w:r>
      <w:r>
        <w:rPr>
          <w:rFonts w:ascii="等线" w:hAnsi="等线"/>
          <w:lang w:val="en-GB"/>
        </w:rPr>
        <w:t>他是该研究所的创始执行董事之一。在担任首席科学家之前，领导了图灵以数据为中心的工程计划，该计划主要由劳埃德注册基金会</w:t>
      </w:r>
      <w:r>
        <w:rPr>
          <w:rFonts w:ascii="等线" w:hAnsi="等线"/>
        </w:rPr>
        <w:t>（Lloyd's Register Foundation）</w:t>
      </w:r>
      <w:r>
        <w:rPr>
          <w:rFonts w:ascii="等线" w:hAnsi="等线"/>
          <w:lang w:val="en-GB"/>
        </w:rPr>
        <w:t>资助。2019年他当选剑桥大学柯比</w:t>
      </w:r>
      <w:r>
        <w:rPr>
          <w:rFonts w:ascii="等线" w:hAnsi="等线"/>
        </w:rPr>
        <w:t>·</w:t>
      </w:r>
      <w:r>
        <w:rPr>
          <w:rFonts w:ascii="等线" w:hAnsi="等线"/>
          <w:lang w:val="en-GB"/>
        </w:rPr>
        <w:t>莱恩爵士（Sir Kirby Laing）土木工程教授，同时担任英国皇家工程院数据中心工程研究所所长。 他还是剑桥大学基督学院的研究员</w:t>
      </w:r>
      <w:r>
        <w:rPr>
          <w:rFonts w:hint="eastAsia" w:ascii="等线" w:hAnsi="等线"/>
          <w:lang w:val="en-GB" w:eastAsia="zh-CN"/>
        </w:rPr>
        <w:t>，</w:t>
      </w:r>
      <w:r>
        <w:rPr>
          <w:rFonts w:hint="eastAsia" w:ascii="等线" w:hAnsi="等线"/>
          <w:lang w:val="en-US" w:eastAsia="zh-CN"/>
        </w:rPr>
        <w:t>在</w:t>
      </w:r>
      <w:r>
        <w:rPr>
          <w:rFonts w:ascii="等线" w:hAnsi="等线"/>
          <w:lang w:val="en-GB"/>
        </w:rPr>
        <w:t xml:space="preserve">加入剑桥大学之前，曾在英国帝国理工学院数学系担任统计学讲席教授。 </w:t>
      </w:r>
    </w:p>
    <w:p w14:paraId="11717459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段晓东</w:t>
      </w:r>
    </w:p>
    <w:p w14:paraId="0AF71C39">
      <w:pPr>
        <w:rPr>
          <w:rFonts w:ascii="等线" w:hAnsi="等线"/>
        </w:rPr>
      </w:pPr>
      <w:r>
        <w:rPr>
          <w:rFonts w:hint="eastAsia" w:ascii="等线" w:hAnsi="等线"/>
        </w:rPr>
        <w:t>中国移动研究院副院长</w:t>
      </w:r>
    </w:p>
    <w:p w14:paraId="78F5F570">
      <w:pPr>
        <w:rPr>
          <w:rFonts w:ascii="等线" w:hAnsi="等线"/>
          <w:lang w:val="en-GB"/>
        </w:rPr>
      </w:pPr>
      <w:r>
        <w:rPr>
          <w:rFonts w:hint="eastAsia" w:ascii="等线" w:hAnsi="等线"/>
        </w:rPr>
        <w:t>工信部信息通信科技委委员，兼任开放数据中心委员会轮值主席，开放计算标准工作委员会轮值主席，IMT-2030（6G）推进组网络组组长，算力网络推进委员会副主席等职务。获得国家科技进步特等奖、一等奖、二等奖等多项国家级和省部级奖</w:t>
      </w:r>
      <w:r>
        <w:rPr>
          <w:rFonts w:hint="eastAsia" w:ascii="等线" w:hAnsi="等线"/>
          <w:lang w:eastAsia="zh-CN"/>
        </w:rPr>
        <w:t>项</w:t>
      </w:r>
      <w:r>
        <w:rPr>
          <w:rFonts w:hint="eastAsia" w:ascii="等线" w:hAnsi="等线"/>
        </w:rPr>
        <w:t>，先后主持全球5G网络架构设计、超万卡新型智算中心体系架构设计、全球第一颗6G“星核”试验星设计等。是中国移动算力网络总师和我国一体化算力网专班核心成员。目前主要从事6G网络架构、新型智算、算力网络等技术创新工作。</w:t>
      </w:r>
    </w:p>
    <w:p w14:paraId="0ED5B8CF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穆罕默德·泽山·沙基尔</w:t>
      </w:r>
    </w:p>
    <w:p w14:paraId="381F9F10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Muhammad Zeeshan Shakir</w:t>
      </w:r>
    </w:p>
    <w:p w14:paraId="3025F5B1">
      <w:pPr>
        <w:rPr>
          <w:rFonts w:ascii="等线" w:hAnsi="等线"/>
        </w:rPr>
      </w:pPr>
      <w:r>
        <w:rPr>
          <w:rFonts w:ascii="等线" w:hAnsi="等线"/>
        </w:rPr>
        <w:t>英国西苏格兰大学无线通信与数字技术教授兼数字连接与创新中心（DCIC）主任</w:t>
      </w:r>
    </w:p>
    <w:p w14:paraId="3B4F48B7">
      <w:pPr>
        <w:rPr>
          <w:rFonts w:ascii="等线" w:hAnsi="等线"/>
        </w:rPr>
      </w:pPr>
      <w:r>
        <w:rPr>
          <w:rFonts w:ascii="等线" w:hAnsi="等线"/>
        </w:rPr>
        <w:t>人工智能、视觉通信与网络（AVCN）研究所无线通信全职教授，西苏格兰大学可持续未来数字连接研究小组主任，IEEE 2026 年格拉斯哥国际通信会议 ICC 执行主席。研究领域包括人工智能和机器学习、智能电网网络和通信、物联网、网络飞行平台、移动通信网络和设备以及5G 技术和系统，尤其关注无线技术、人工智能和机器学习在全球连接方面的应用。积极参与国家创新中心的行业合作研究项目，并为欧洲项目 SELFNET 和 IEEE 4G/5G 标准化</w:t>
      </w:r>
      <w:r>
        <w:rPr>
          <w:rFonts w:hint="eastAsia" w:ascii="等线" w:hAnsi="等线"/>
          <w:lang w:eastAsia="zh-CN"/>
        </w:rPr>
        <w:t>作</w:t>
      </w:r>
      <w:r>
        <w:rPr>
          <w:rFonts w:ascii="等线" w:hAnsi="等线"/>
        </w:rPr>
        <w:t>出了贡献。</w:t>
      </w:r>
    </w:p>
    <w:p w14:paraId="70EEBB23">
      <w:pPr>
        <w:rPr>
          <w:rFonts w:ascii="等线" w:hAnsi="等线"/>
          <w:b/>
          <w:bCs/>
        </w:rPr>
      </w:pPr>
      <w:r>
        <w:rPr>
          <w:rFonts w:hint="eastAsia" w:ascii="等线" w:hAnsi="等线"/>
          <w:b/>
          <w:bCs/>
        </w:rPr>
        <w:t>姜幸群</w:t>
      </w:r>
    </w:p>
    <w:p w14:paraId="618F78E1">
      <w:pPr>
        <w:rPr>
          <w:rFonts w:ascii="等线" w:hAnsi="等线"/>
        </w:rPr>
      </w:pPr>
      <w:r>
        <w:rPr>
          <w:rFonts w:ascii="等线" w:hAnsi="等线"/>
        </w:rPr>
        <w:t>京东方科技集团高级副总裁</w:t>
      </w:r>
      <w:r>
        <w:rPr>
          <w:rFonts w:hint="eastAsia" w:ascii="等线" w:hAnsi="等线"/>
        </w:rPr>
        <w:t>、</w:t>
      </w:r>
      <w:r>
        <w:rPr>
          <w:rFonts w:ascii="等线" w:hAnsi="等线"/>
        </w:rPr>
        <w:t>联席首席技术官、智能物联首席技术官</w:t>
      </w:r>
    </w:p>
    <w:p w14:paraId="0F915924">
      <w:pPr>
        <w:rPr>
          <w:rFonts w:ascii="等线" w:hAnsi="等线"/>
        </w:rPr>
      </w:pPr>
      <w:r>
        <w:rPr>
          <w:rFonts w:ascii="等线" w:hAnsi="等线"/>
        </w:rPr>
        <w:t>康奈尔大学电子与计算机工程博士，正高级工程师。SID China AI 赋能成像与显示专家委员会主席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北京人工智能产业联盟副理事长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中国人工智能产业联盟（AIIA）理事</w:t>
      </w:r>
      <w:r>
        <w:rPr>
          <w:rFonts w:hint="eastAsia" w:ascii="等线" w:hAnsi="等线"/>
          <w:lang w:eastAsia="zh-CN"/>
        </w:rPr>
        <w:t>、</w:t>
      </w:r>
      <w:r>
        <w:rPr>
          <w:rFonts w:ascii="等线" w:hAnsi="等线"/>
        </w:rPr>
        <w:t>全国信息技术标准化技术委员会人工智能分技术委员会委员。</w:t>
      </w:r>
    </w:p>
    <w:p w14:paraId="118E1532">
      <w:pPr>
        <w:rPr>
          <w:rFonts w:ascii="等线" w:hAnsi="等线"/>
          <w:b/>
          <w:bCs/>
        </w:rPr>
      </w:pPr>
      <w:r>
        <w:rPr>
          <w:rFonts w:ascii="等线" w:hAnsi="等线"/>
          <w:b/>
          <w:bCs/>
        </w:rPr>
        <w:t>姚  逵</w:t>
      </w:r>
    </w:p>
    <w:p w14:paraId="12CFCCCC">
      <w:pPr>
        <w:rPr>
          <w:rFonts w:ascii="等线" w:hAnsi="等线"/>
        </w:rPr>
      </w:pPr>
      <w:r>
        <w:rPr>
          <w:rFonts w:hint="eastAsia" w:ascii="等线" w:hAnsi="等线"/>
        </w:rPr>
        <w:t>中化信息有限公司数智创新研究中心总经理</w:t>
      </w:r>
    </w:p>
    <w:p w14:paraId="2516590E">
      <w:pPr>
        <w:rPr>
          <w:rFonts w:ascii="等线" w:hAnsi="等线"/>
        </w:rPr>
      </w:pPr>
      <w:r>
        <w:rPr>
          <w:rFonts w:hint="eastAsia" w:ascii="等线" w:hAnsi="等线"/>
        </w:rPr>
        <w:t>先后任职于联想、中化集团、中化信息等知名企业，深耕企业信息化与数字化转型工作，专注于企业数字化、云原生架构、人工智能技术及产业应用研究。主导研发并成功落地中国中化移动办公平台、化工工业互联网平台、人工智能平台、化工智研大模型等重要系统与平台，推动企业智能化升级及高质量发展。</w:t>
      </w:r>
    </w:p>
    <w:p w14:paraId="36F373CC">
      <w:pPr>
        <w:rPr>
          <w:rFonts w:ascii="等线" w:hAnsi="等线"/>
          <w:b/>
          <w:bCs/>
          <w:color w:val="0070C0"/>
        </w:rPr>
      </w:pPr>
      <w:r>
        <w:rPr>
          <w:rFonts w:hint="eastAsia" w:ascii="等线" w:hAnsi="等线"/>
          <w:b/>
          <w:bCs/>
          <w:color w:val="0070C0"/>
          <w:lang w:eastAsia="zh-CN"/>
        </w:rPr>
        <w:t>成果发布</w:t>
      </w:r>
      <w:r>
        <w:rPr>
          <w:rFonts w:ascii="等线" w:hAnsi="等线"/>
          <w:b/>
          <w:bCs/>
          <w:color w:val="0070C0"/>
        </w:rPr>
        <w:t>介绍</w:t>
      </w:r>
    </w:p>
    <w:p w14:paraId="5D062755">
      <w:pPr>
        <w:rPr>
          <w:rFonts w:hint="eastAsia" w:ascii="等线" w:hAnsi="等线"/>
        </w:rPr>
      </w:pPr>
      <w:r>
        <w:rPr>
          <w:rFonts w:hint="eastAsia" w:ascii="等线" w:hAnsi="等线"/>
          <w:b/>
          <w:bCs/>
        </w:rPr>
        <w:t>蚂蚁集团数字蚂力</w:t>
      </w:r>
      <w:r>
        <w:rPr>
          <w:rFonts w:hint="eastAsia" w:ascii="等线" w:hAnsi="等线"/>
          <w:b/>
          <w:bCs/>
          <w:lang w:eastAsia="zh-CN"/>
        </w:rPr>
        <w:t>将</w:t>
      </w:r>
      <w:r>
        <w:rPr>
          <w:rFonts w:hint="eastAsia" w:ascii="等线" w:hAnsi="等线"/>
          <w:b/>
          <w:bCs/>
        </w:rPr>
        <w:t>发布“VAT- 人机融合企业服务智能体”</w:t>
      </w:r>
    </w:p>
    <w:p w14:paraId="06776E1E">
      <w:pPr>
        <w:rPr>
          <w:rFonts w:hint="eastAsia" w:ascii="等线" w:hAnsi="等线"/>
        </w:rPr>
      </w:pPr>
      <w:r>
        <w:rPr>
          <w:rFonts w:hint="eastAsia" w:ascii="等线" w:hAnsi="等线"/>
          <w:lang w:eastAsia="zh-CN"/>
        </w:rPr>
        <w:t>智能体</w:t>
      </w:r>
      <w:r>
        <w:rPr>
          <w:rFonts w:hint="eastAsia" w:ascii="等线" w:hAnsi="等线"/>
        </w:rPr>
        <w:t>为企业用好AI 生产力提供全套人机协作框架，实现企业级工作任务托管，数字员工与员工有效协同监督，并在协作中持续收集反馈、持续学习，不断提升数字员工水平。</w:t>
      </w:r>
    </w:p>
    <w:p w14:paraId="01ABBF9F">
      <w:pPr>
        <w:rPr>
          <w:rFonts w:hint="eastAsia" w:ascii="等线" w:hAnsi="等线"/>
          <w:lang w:eastAsia="zh-CN"/>
        </w:rPr>
      </w:pPr>
      <w:r>
        <w:rPr>
          <w:rFonts w:hint="eastAsia" w:ascii="等线" w:hAnsi="等线"/>
          <w:b/>
          <w:bCs/>
          <w:lang w:eastAsia="zh-CN"/>
        </w:rPr>
        <w:t>中科紫东太初 ( 北京 ) 科技有限公司将发布“紫东太初 3.0&amp; 科学智能平台”</w:t>
      </w:r>
    </w:p>
    <w:p w14:paraId="0A3202A2">
      <w:pPr>
        <w:spacing w:line="240" w:lineRule="auto"/>
        <w:ind w:left="0" w:leftChars="0" w:firstLine="0" w:firstLineChars="0"/>
        <w:jc w:val="left"/>
        <w:rPr>
          <w:rFonts w:hint="eastAsia" w:ascii="等线" w:hAnsi="等线"/>
          <w:lang w:eastAsia="zh-CN"/>
        </w:rPr>
      </w:pPr>
      <w:r>
        <w:rPr>
          <w:rFonts w:hint="eastAsia" w:ascii="等线" w:hAnsi="等线"/>
          <w:lang w:eastAsia="zh-CN"/>
        </w:rPr>
        <w:t>平台依托千亿参数多模态大模型，突破深度推理能力的限制，结合高质量科研数据，构建了具备科学常识的基础大模型，解决了模型、数据和工具的有效协同，为科研人员提供一站式智能科研解决方案。</w:t>
      </w:r>
    </w:p>
    <w:p w14:paraId="16E8A337">
      <w:pPr>
        <w:snapToGrid w:val="0"/>
        <w:spacing w:line="240" w:lineRule="auto"/>
        <w:ind w:left="0" w:leftChars="0" w:firstLine="0" w:firstLineChars="0"/>
        <w:jc w:val="left"/>
        <w:rPr>
          <w:rFonts w:hint="eastAsia" w:ascii="等线" w:hAnsi="等线"/>
          <w:lang w:eastAsia="zh-CN"/>
        </w:rPr>
      </w:pPr>
      <w:r>
        <w:rPr>
          <w:rFonts w:hint="eastAsia" w:ascii="等线" w:hAnsi="等线"/>
          <w:b/>
          <w:bCs/>
          <w:lang w:eastAsia="zh-CN"/>
        </w:rPr>
        <w:t>北京中科闻歌科技股份有限公司将发布“智川 X-Agent：面向全行业的一站式智能体开发平台”</w:t>
      </w:r>
    </w:p>
    <w:p w14:paraId="25A08D4C">
      <w:pPr>
        <w:snapToGrid w:val="0"/>
        <w:spacing w:line="240" w:lineRule="auto"/>
        <w:ind w:left="0" w:leftChars="0" w:firstLine="0" w:firstLineChars="0"/>
        <w:jc w:val="left"/>
        <w:rPr>
          <w:rFonts w:hint="eastAsia" w:ascii="等线" w:hAnsi="等线"/>
          <w:lang w:eastAsia="zh-CN"/>
        </w:rPr>
      </w:pPr>
      <w:r>
        <w:rPr>
          <w:rFonts w:hint="eastAsia" w:ascii="等线" w:hAnsi="等线"/>
          <w:lang w:eastAsia="zh-CN"/>
        </w:rPr>
        <w:t>平台内置了具有完全自主知识产权的雅意大模型，并可按需接入 DeepSeek 等国内外各种先进大模型智川 X-Agent。平台将 AI 应用的开发周期大大缩短，为各行业领域加速推进智能化升级提供高效、便捷的解决方案。</w:t>
      </w:r>
    </w:p>
    <w:p w14:paraId="60AD5F04">
      <w:pPr>
        <w:snapToGrid w:val="0"/>
        <w:spacing w:line="240" w:lineRule="auto"/>
        <w:rPr>
          <w:rFonts w:hint="eastAsia" w:ascii="等线" w:hAnsi="等线"/>
          <w:lang w:eastAsia="zh-CN"/>
        </w:rPr>
      </w:pPr>
    </w:p>
    <w:p w14:paraId="39E8F913">
      <w:pPr>
        <w:pStyle w:val="15"/>
        <w:ind w:left="0" w:leftChars="0" w:firstLine="0" w:firstLineChars="0"/>
        <w:rPr>
          <w:rFonts w:ascii="等线" w:hAnsi="等线"/>
          <w:b/>
          <w:bCs/>
          <w:color w:val="0070C0"/>
        </w:rPr>
      </w:pPr>
      <w:r>
        <w:rPr>
          <w:rFonts w:hint="eastAsia" w:ascii="等线" w:hAnsi="等线"/>
          <w:b/>
          <w:bCs/>
          <w:color w:val="0070C0"/>
          <w:lang w:eastAsia="zh-CN"/>
        </w:rPr>
        <w:t>签约项目</w:t>
      </w:r>
      <w:r>
        <w:rPr>
          <w:rFonts w:ascii="等线" w:hAnsi="等线"/>
          <w:b/>
          <w:bCs/>
          <w:color w:val="0070C0"/>
        </w:rPr>
        <w:t>介绍</w:t>
      </w:r>
    </w:p>
    <w:p w14:paraId="4B89BB30">
      <w:pPr>
        <w:pStyle w:val="15"/>
        <w:ind w:left="0" w:leftChars="0" w:firstLine="0" w:firstLineChars="0"/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</w:pPr>
      <w:r>
        <w:rPr>
          <w:rFonts w:hint="eastAsia" w:ascii="等线" w:hAnsi="等线" w:cs="Times New Roman"/>
          <w:b/>
          <w:bCs/>
          <w:kern w:val="3"/>
          <w:sz w:val="24"/>
          <w:szCs w:val="24"/>
          <w:lang w:val="en-US" w:eastAsia="zh-CN" w:bidi="ar-SA"/>
        </w:rPr>
        <w:t>“</w:t>
      </w:r>
      <w:r>
        <w:rPr>
          <w:rFonts w:hint="eastAsia" w:ascii="等线" w:hAnsi="等线" w:eastAsia="等线" w:cs="Times New Roman"/>
          <w:b/>
          <w:bCs/>
          <w:kern w:val="3"/>
          <w:sz w:val="24"/>
          <w:szCs w:val="24"/>
          <w:lang w:val="en-US" w:eastAsia="zh-CN" w:bidi="ar-SA"/>
        </w:rPr>
        <w:t>人工智能赋能新材料联合实验室”共建</w:t>
      </w:r>
      <w:r>
        <w:rPr>
          <w:rFonts w:hint="eastAsia" w:ascii="等线" w:hAnsi="等线" w:cs="Times New Roman"/>
          <w:b/>
          <w:bCs/>
          <w:kern w:val="3"/>
          <w:sz w:val="24"/>
          <w:szCs w:val="24"/>
          <w:lang w:val="en-US" w:eastAsia="zh-CN" w:bidi="ar-SA"/>
        </w:rPr>
        <w:t>项目签约</w:t>
      </w:r>
    </w:p>
    <w:p w14:paraId="7CFCC88B">
      <w:pPr>
        <w:pStyle w:val="16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中化信息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技术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有限公司、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北京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枫清科技有限公司和吉林大学计算机学院三方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将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签约联合成立“人工智能赋能新材料联合实验室”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，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融合产、学、研三方优势，以化工产业实际需求为牵引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，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通过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人工智能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前沿技术，打造材料垂域推理模型，实现需求侧与供给侧闭环，以智能化手段赋能化工行业，提升北京在 AI+ 新材料领域的影响力与竞争力，推动新材料在关键行业领域的落地。</w:t>
      </w:r>
    </w:p>
    <w:p w14:paraId="76100D8A">
      <w:pPr>
        <w:pStyle w:val="16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</w:pPr>
      <w:r>
        <w:rPr>
          <w:rFonts w:hint="eastAsia" w:ascii="等线" w:hAnsi="等线" w:cs="Times New Roman"/>
          <w:b/>
          <w:bCs/>
          <w:kern w:val="3"/>
          <w:sz w:val="24"/>
          <w:szCs w:val="24"/>
          <w:lang w:val="en-US" w:eastAsia="zh-CN" w:bidi="ar-SA"/>
        </w:rPr>
        <w:t>“</w:t>
      </w:r>
      <w:r>
        <w:rPr>
          <w:rFonts w:hint="eastAsia" w:ascii="等线" w:hAnsi="等线" w:eastAsia="等线" w:cs="Times New Roman"/>
          <w:b/>
          <w:bCs/>
          <w:kern w:val="3"/>
          <w:sz w:val="24"/>
          <w:szCs w:val="24"/>
          <w:lang w:val="en-US" w:eastAsia="zh-CN" w:bidi="ar-SA"/>
        </w:rPr>
        <w:t>太赫兹通信在6G 空天地一体化创新应用及产业化</w:t>
      </w:r>
      <w:r>
        <w:rPr>
          <w:rFonts w:hint="eastAsia" w:ascii="等线" w:hAnsi="等线" w:cs="Times New Roman"/>
          <w:b/>
          <w:bCs/>
          <w:kern w:val="3"/>
          <w:sz w:val="24"/>
          <w:szCs w:val="24"/>
          <w:lang w:val="en-US" w:eastAsia="zh-CN" w:bidi="ar-SA"/>
        </w:rPr>
        <w:t>”项目</w:t>
      </w:r>
      <w:bookmarkStart w:id="0" w:name="_GoBack"/>
      <w:bookmarkEnd w:id="0"/>
      <w:r>
        <w:rPr>
          <w:rFonts w:hint="eastAsia" w:ascii="等线" w:hAnsi="等线" w:eastAsia="等线" w:cs="Times New Roman"/>
          <w:b/>
          <w:bCs/>
          <w:kern w:val="3"/>
          <w:sz w:val="24"/>
          <w:szCs w:val="24"/>
          <w:lang w:val="en-US" w:eastAsia="zh-CN" w:bidi="ar-SA"/>
        </w:rPr>
        <w:t>签约</w:t>
      </w:r>
    </w:p>
    <w:p w14:paraId="0F588308">
      <w:pPr>
        <w:pStyle w:val="16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等线" w:hAnsi="等线" w:eastAsia="等线" w:cs="Times New Roman"/>
          <w:kern w:val="3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中电科五十四所科技发展（北京）有限公司和北京石景山产业发展有限公司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将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签约“太赫兹通信在6G 空天地一体化创新应用及产业化”项目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，</w:t>
      </w:r>
      <w: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  <w:t>推动央企重大项目落地与转化，促进石景山未来信息产业发展，提升北京在6G 及空天网络领域的影响力与竞争力</w:t>
      </w:r>
      <w:r>
        <w:rPr>
          <w:rFonts w:hint="eastAsia" w:ascii="等线" w:hAnsi="等线" w:cs="Times New Roman"/>
          <w:kern w:val="3"/>
          <w:sz w:val="24"/>
          <w:szCs w:val="24"/>
          <w:lang w:val="en-US" w:eastAsia="zh-CN" w:bidi="ar-SA"/>
        </w:rPr>
        <w:t>。</w:t>
      </w:r>
    </w:p>
    <w:p w14:paraId="47EACE9F">
      <w:pPr>
        <w:pStyle w:val="16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等线" w:hAnsi="等线" w:eastAsia="等线" w:cs="Times New Roman"/>
          <w:kern w:val="3"/>
          <w:sz w:val="24"/>
          <w:szCs w:val="24"/>
          <w:lang w:val="en-US" w:eastAsia="zh-CN" w:bidi="ar-SA"/>
        </w:rPr>
      </w:pPr>
    </w:p>
    <w:p w14:paraId="61490DAC">
      <w:pPr>
        <w:rPr>
          <w:rFonts w:hint="eastAsia" w:ascii="等线" w:hAnsi="等线" w:eastAsia="等线" w:cs="Times New Roman"/>
          <w:kern w:val="3"/>
          <w:sz w:val="24"/>
          <w:szCs w:val="24"/>
          <w:lang w:val="en-US" w:eastAsia="zh-CN" w:bidi="ar-SA"/>
        </w:rPr>
      </w:pPr>
    </w:p>
    <w:p w14:paraId="6AA94AF8">
      <w:pPr>
        <w:rPr>
          <w:rFonts w:ascii="等线" w:hAnsi="等线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E7465B"/>
    <w:rsid w:val="17D57725"/>
    <w:rsid w:val="44D5698F"/>
    <w:rsid w:val="4E3E1CAD"/>
    <w:rsid w:val="552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76" w:lineRule="auto"/>
    </w:pPr>
    <w:rPr>
      <w:rFonts w:ascii="Aptos" w:hAnsi="Aptos" w:eastAsia="等线" w:cs="Times New Roman"/>
      <w:kern w:val="3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="Aptos Display" w:hAnsi="Aptos Display" w:eastAsia="等线 Light"/>
      <w:color w:val="0F4761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Aptos Display" w:hAnsi="Aptos Display" w:eastAsia="等线 Light"/>
      <w:color w:val="0F4761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eastAsia="等线 Light"/>
      <w:color w:val="0F4761"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eastAsia="等线 Light"/>
      <w:i/>
      <w:iCs/>
      <w:color w:val="0F4761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80" w:after="40"/>
      <w:outlineLvl w:val="4"/>
    </w:pPr>
    <w:rPr>
      <w:rFonts w:eastAsia="等线 Light"/>
      <w:color w:val="0F4761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9">
    <w:name w:val="heading 8"/>
    <w:basedOn w:val="1"/>
    <w:next w:val="1"/>
    <w:qFormat/>
    <w:uiPriority w:val="0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10">
    <w:name w:val="heading 9"/>
    <w:basedOn w:val="1"/>
    <w:next w:val="1"/>
    <w:qFormat/>
    <w:uiPriority w:val="0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header"/>
    <w:basedOn w:val="1"/>
    <w:link w:val="4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rPr>
      <w:rFonts w:eastAsia="等线 Light"/>
      <w:color w:val="595959"/>
      <w:spacing w:val="15"/>
      <w:sz w:val="28"/>
      <w:szCs w:val="28"/>
    </w:rPr>
  </w:style>
  <w:style w:type="paragraph" w:styleId="15">
    <w:name w:val="index 9"/>
    <w:basedOn w:val="1"/>
    <w:next w:val="1"/>
    <w:unhideWhenUsed/>
    <w:qFormat/>
    <w:uiPriority w:val="99"/>
    <w:pPr>
      <w:ind w:left="7040" w:leftChars="1600"/>
      <w:jc w:val="left"/>
    </w:pPr>
  </w:style>
  <w:style w:type="paragraph" w:styleId="16">
    <w:name w:val="Normal (Web)"/>
    <w:basedOn w:val="1"/>
    <w:qFormat/>
    <w:uiPriority w:val="99"/>
    <w:pPr>
      <w:suppressAutoHyphens w:val="0"/>
      <w:spacing w:before="100" w:after="119" w:line="240" w:lineRule="auto"/>
      <w:ind w:firstLine="420"/>
      <w:jc w:val="both"/>
    </w:pPr>
    <w:rPr>
      <w:rFonts w:ascii="宋体" w:hAnsi="宋体" w:cs="宋体"/>
      <w:kern w:val="0"/>
      <w:sz w:val="20"/>
      <w:szCs w:val="20"/>
    </w:rPr>
  </w:style>
  <w:style w:type="paragraph" w:styleId="17">
    <w:name w:val="Title"/>
    <w:basedOn w:val="1"/>
    <w:next w:val="1"/>
    <w:qFormat/>
    <w:uiPriority w:val="10"/>
    <w:pPr>
      <w:spacing w:after="80" w:line="240" w:lineRule="auto"/>
      <w:contextualSpacing/>
    </w:pPr>
    <w:rPr>
      <w:rFonts w:ascii="Aptos Display" w:hAnsi="Aptos Display" w:eastAsia="等线 Light"/>
      <w:spacing w:val="-10"/>
      <w:sz w:val="56"/>
      <w:szCs w:val="56"/>
    </w:rPr>
  </w:style>
  <w:style w:type="paragraph" w:styleId="18">
    <w:name w:val="annotation subject"/>
    <w:basedOn w:val="11"/>
    <w:next w:val="11"/>
    <w:qFormat/>
    <w:uiPriority w:val="0"/>
    <w:rPr>
      <w:b/>
      <w:bCs/>
    </w:rPr>
  </w:style>
  <w:style w:type="character" w:styleId="21">
    <w:name w:val="FollowedHyperlink"/>
    <w:basedOn w:val="20"/>
    <w:qFormat/>
    <w:uiPriority w:val="0"/>
    <w:rPr>
      <w:color w:val="96607D"/>
      <w:u w:val="single"/>
    </w:rPr>
  </w:style>
  <w:style w:type="character" w:styleId="22">
    <w:name w:val="Hyperlink"/>
    <w:basedOn w:val="20"/>
    <w:qFormat/>
    <w:uiPriority w:val="0"/>
    <w:rPr>
      <w:color w:val="467886"/>
      <w:u w:val="single"/>
    </w:rPr>
  </w:style>
  <w:style w:type="character" w:styleId="23">
    <w:name w:val="annotation reference"/>
    <w:basedOn w:val="20"/>
    <w:qFormat/>
    <w:uiPriority w:val="0"/>
    <w:rPr>
      <w:sz w:val="16"/>
      <w:szCs w:val="16"/>
    </w:rPr>
  </w:style>
  <w:style w:type="character" w:customStyle="1" w:styleId="24">
    <w:name w:val="Heading 1 Char"/>
    <w:basedOn w:val="20"/>
    <w:qFormat/>
    <w:uiPriority w:val="0"/>
    <w:rPr>
      <w:rFonts w:ascii="Aptos Display" w:hAnsi="Aptos Display" w:eastAsia="等线 Light" w:cs="Times New Roman"/>
      <w:color w:val="0F4761"/>
      <w:sz w:val="40"/>
      <w:szCs w:val="40"/>
    </w:rPr>
  </w:style>
  <w:style w:type="character" w:customStyle="1" w:styleId="25">
    <w:name w:val="Heading 2 Char"/>
    <w:basedOn w:val="20"/>
    <w:qFormat/>
    <w:uiPriority w:val="0"/>
    <w:rPr>
      <w:rFonts w:ascii="Aptos Display" w:hAnsi="Aptos Display" w:eastAsia="等线 Light" w:cs="Times New Roman"/>
      <w:color w:val="0F4761"/>
      <w:sz w:val="32"/>
      <w:szCs w:val="32"/>
    </w:rPr>
  </w:style>
  <w:style w:type="character" w:customStyle="1" w:styleId="26">
    <w:name w:val="Heading 3 Char"/>
    <w:basedOn w:val="20"/>
    <w:qFormat/>
    <w:uiPriority w:val="0"/>
    <w:rPr>
      <w:rFonts w:eastAsia="等线 Light" w:cs="Times New Roman"/>
      <w:color w:val="0F4761"/>
      <w:sz w:val="28"/>
      <w:szCs w:val="28"/>
    </w:rPr>
  </w:style>
  <w:style w:type="character" w:customStyle="1" w:styleId="27">
    <w:name w:val="Heading 4 Char"/>
    <w:basedOn w:val="20"/>
    <w:qFormat/>
    <w:uiPriority w:val="0"/>
    <w:rPr>
      <w:rFonts w:eastAsia="等线 Light" w:cs="Times New Roman"/>
      <w:i/>
      <w:iCs/>
      <w:color w:val="0F4761"/>
    </w:rPr>
  </w:style>
  <w:style w:type="character" w:customStyle="1" w:styleId="28">
    <w:name w:val="Heading 5 Char"/>
    <w:basedOn w:val="20"/>
    <w:qFormat/>
    <w:uiPriority w:val="0"/>
    <w:rPr>
      <w:rFonts w:eastAsia="等线 Light" w:cs="Times New Roman"/>
      <w:color w:val="0F4761"/>
    </w:rPr>
  </w:style>
  <w:style w:type="character" w:customStyle="1" w:styleId="29">
    <w:name w:val="Heading 6 Char"/>
    <w:basedOn w:val="20"/>
    <w:qFormat/>
    <w:uiPriority w:val="0"/>
    <w:rPr>
      <w:rFonts w:eastAsia="等线 Light" w:cs="Times New Roman"/>
      <w:i/>
      <w:iCs/>
      <w:color w:val="595959"/>
    </w:rPr>
  </w:style>
  <w:style w:type="character" w:customStyle="1" w:styleId="30">
    <w:name w:val="Heading 7 Char"/>
    <w:basedOn w:val="20"/>
    <w:qFormat/>
    <w:uiPriority w:val="0"/>
    <w:rPr>
      <w:rFonts w:eastAsia="等线 Light" w:cs="Times New Roman"/>
      <w:color w:val="595959"/>
    </w:rPr>
  </w:style>
  <w:style w:type="character" w:customStyle="1" w:styleId="31">
    <w:name w:val="Heading 8 Char"/>
    <w:basedOn w:val="20"/>
    <w:qFormat/>
    <w:uiPriority w:val="0"/>
    <w:rPr>
      <w:rFonts w:eastAsia="等线 Light" w:cs="Times New Roman"/>
      <w:i/>
      <w:iCs/>
      <w:color w:val="272727"/>
    </w:rPr>
  </w:style>
  <w:style w:type="character" w:customStyle="1" w:styleId="32">
    <w:name w:val="Heading 9 Char"/>
    <w:basedOn w:val="20"/>
    <w:qFormat/>
    <w:uiPriority w:val="0"/>
    <w:rPr>
      <w:rFonts w:eastAsia="等线 Light" w:cs="Times New Roman"/>
      <w:color w:val="272727"/>
    </w:rPr>
  </w:style>
  <w:style w:type="character" w:customStyle="1" w:styleId="33">
    <w:name w:val="Title Char"/>
    <w:basedOn w:val="20"/>
    <w:qFormat/>
    <w:uiPriority w:val="0"/>
    <w:rPr>
      <w:rFonts w:ascii="Aptos Display" w:hAnsi="Aptos Display" w:eastAsia="等线 Light" w:cs="Times New Roman"/>
      <w:spacing w:val="-10"/>
      <w:kern w:val="3"/>
      <w:sz w:val="56"/>
      <w:szCs w:val="56"/>
    </w:rPr>
  </w:style>
  <w:style w:type="character" w:customStyle="1" w:styleId="34">
    <w:name w:val="Subtitle Char"/>
    <w:basedOn w:val="20"/>
    <w:qFormat/>
    <w:uiPriority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35">
    <w:name w:val="Quote"/>
    <w:basedOn w:val="1"/>
    <w:next w:val="1"/>
    <w:qFormat/>
    <w:uiPriority w:val="0"/>
    <w:pPr>
      <w:spacing w:before="160"/>
      <w:jc w:val="center"/>
    </w:pPr>
    <w:rPr>
      <w:i/>
      <w:iCs/>
      <w:color w:val="404040"/>
    </w:rPr>
  </w:style>
  <w:style w:type="character" w:customStyle="1" w:styleId="36">
    <w:name w:val="Quote Char"/>
    <w:basedOn w:val="20"/>
    <w:qFormat/>
    <w:uiPriority w:val="0"/>
    <w:rPr>
      <w:i/>
      <w:iCs/>
      <w:color w:val="404040"/>
    </w:rPr>
  </w:style>
  <w:style w:type="paragraph" w:customStyle="1" w:styleId="37">
    <w:name w:val="List Paragraph"/>
    <w:basedOn w:val="1"/>
    <w:qFormat/>
    <w:uiPriority w:val="0"/>
    <w:pPr>
      <w:ind w:left="720"/>
      <w:contextualSpacing/>
    </w:pPr>
  </w:style>
  <w:style w:type="character" w:customStyle="1" w:styleId="38">
    <w:name w:val="Intense Emphasis"/>
    <w:basedOn w:val="20"/>
    <w:qFormat/>
    <w:uiPriority w:val="0"/>
    <w:rPr>
      <w:i/>
      <w:iCs/>
      <w:color w:val="0F4761"/>
    </w:rPr>
  </w:style>
  <w:style w:type="paragraph" w:customStyle="1" w:styleId="39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40">
    <w:name w:val="Intense Quote Char"/>
    <w:basedOn w:val="20"/>
    <w:qFormat/>
    <w:uiPriority w:val="0"/>
    <w:rPr>
      <w:i/>
      <w:iCs/>
      <w:color w:val="0F4761"/>
    </w:rPr>
  </w:style>
  <w:style w:type="character" w:customStyle="1" w:styleId="41">
    <w:name w:val="Intense Reference"/>
    <w:basedOn w:val="20"/>
    <w:qFormat/>
    <w:uiPriority w:val="0"/>
    <w:rPr>
      <w:b/>
      <w:bCs/>
      <w:smallCaps/>
      <w:color w:val="0F4761"/>
      <w:spacing w:val="5"/>
    </w:rPr>
  </w:style>
  <w:style w:type="character" w:customStyle="1" w:styleId="42">
    <w:name w:val="Unresolved Mention"/>
    <w:basedOn w:val="20"/>
    <w:qFormat/>
    <w:uiPriority w:val="0"/>
    <w:rPr>
      <w:color w:val="605E5C"/>
      <w:shd w:val="clear" w:color="auto" w:fill="E1DFDD"/>
    </w:rPr>
  </w:style>
  <w:style w:type="paragraph" w:customStyle="1" w:styleId="43">
    <w:name w:val="_Style 38"/>
    <w:basedOn w:val="1"/>
    <w:next w:val="37"/>
    <w:qFormat/>
    <w:uiPriority w:val="0"/>
    <w:pPr>
      <w:widowControl w:val="0"/>
      <w:suppressAutoHyphens w:val="0"/>
      <w:spacing w:after="0" w:line="240" w:lineRule="auto"/>
      <w:ind w:firstLine="420"/>
      <w:jc w:val="both"/>
    </w:pPr>
    <w:rPr>
      <w:sz w:val="21"/>
      <w:szCs w:val="22"/>
    </w:rPr>
  </w:style>
  <w:style w:type="paragraph" w:customStyle="1" w:styleId="44">
    <w:name w:val="列出段落1"/>
    <w:basedOn w:val="1"/>
    <w:qFormat/>
    <w:uiPriority w:val="0"/>
    <w:pPr>
      <w:widowControl w:val="0"/>
      <w:suppressAutoHyphens w:val="0"/>
      <w:spacing w:after="0" w:line="240" w:lineRule="auto"/>
      <w:ind w:firstLine="420"/>
      <w:jc w:val="both"/>
    </w:pPr>
    <w:rPr>
      <w:sz w:val="21"/>
    </w:rPr>
  </w:style>
  <w:style w:type="character" w:customStyle="1" w:styleId="45">
    <w:name w:val="Comment Text Char"/>
    <w:basedOn w:val="20"/>
    <w:qFormat/>
    <w:uiPriority w:val="0"/>
    <w:rPr>
      <w:sz w:val="20"/>
      <w:szCs w:val="20"/>
    </w:rPr>
  </w:style>
  <w:style w:type="character" w:customStyle="1" w:styleId="46">
    <w:name w:val="Comment Subject Char"/>
    <w:basedOn w:val="45"/>
    <w:qFormat/>
    <w:uiPriority w:val="0"/>
    <w:rPr>
      <w:b/>
      <w:bCs/>
      <w:sz w:val="20"/>
      <w:szCs w:val="20"/>
    </w:rPr>
  </w:style>
  <w:style w:type="paragraph" w:customStyle="1" w:styleId="47">
    <w:name w:val="Revision"/>
    <w:hidden/>
    <w:semiHidden/>
    <w:qFormat/>
    <w:uiPriority w:val="99"/>
    <w:pPr>
      <w:autoSpaceDN/>
      <w:spacing w:after="0" w:line="240" w:lineRule="auto"/>
    </w:pPr>
    <w:rPr>
      <w:rFonts w:ascii="Aptos" w:hAnsi="Aptos" w:eastAsia="等线" w:cs="Times New Roman"/>
      <w:kern w:val="3"/>
      <w:sz w:val="24"/>
      <w:szCs w:val="24"/>
      <w:lang w:val="en-US" w:eastAsia="zh-CN" w:bidi="ar-SA"/>
    </w:rPr>
  </w:style>
  <w:style w:type="character" w:customStyle="1" w:styleId="48">
    <w:name w:val="页眉 Char"/>
    <w:basedOn w:val="20"/>
    <w:link w:val="13"/>
    <w:qFormat/>
    <w:uiPriority w:val="99"/>
  </w:style>
  <w:style w:type="character" w:customStyle="1" w:styleId="49">
    <w:name w:val="页脚 Char"/>
    <w:basedOn w:val="20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Springer Nature</Company>
  <Pages>4</Pages>
  <Words>2518</Words>
  <Characters>2775</Characters>
  <Lines>16</Lines>
  <Paragraphs>4</Paragraphs>
  <TotalTime>22</TotalTime>
  <ScaleCrop>false</ScaleCrop>
  <LinksUpToDate>false</LinksUpToDate>
  <CharactersWithSpaces>2845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2025-03-20T19:29:00Z</dcterms:created>
  <dc:creator>Jingjing Ji</dc:creator>
  <cp:lastModifiedBy>xll</cp:lastModifiedBy>
  <dcterms:modified xsi:type="dcterms:W3CDTF">2025-03-27T11:22:20Z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0x010100363A9E55A04A4C459AC56AF055827426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eyJoZGlkIjoiZGNhYTY5YmM2OTZiYzhmMWFmNWM1NzQ1YzM5MzBmNzYiLCJ1c2VySWQiOiI5MjAzMzU3MTcifQ==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8F054A404938406B921EA58BDCEDB593_13</vt:lpwstr>
  </property>
</Properties>
</file>