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57F1">
      <w:pPr>
        <w:pStyle w:val="2"/>
        <w:bidi w:val="0"/>
        <w:jc w:val="center"/>
        <w:rPr>
          <w:rFonts w:hint="eastAsia" w:ascii="宋体" w:hAnsi="宋体" w:eastAsia="宋体" w:cs="宋体"/>
          <w:b/>
          <w:bCs w:val="0"/>
          <w:sz w:val="30"/>
          <w:szCs w:val="30"/>
        </w:rPr>
      </w:pPr>
      <w:r>
        <w:rPr>
          <w:rFonts w:hint="eastAsia" w:ascii="宋体" w:hAnsi="宋体" w:eastAsia="宋体" w:cs="宋体"/>
          <w:b/>
          <w:bCs w:val="0"/>
          <w:sz w:val="30"/>
          <w:szCs w:val="30"/>
        </w:rPr>
        <w:t>东盟创新合作发展论坛在京举行 中关村发展集团联合多方共建创新合作新生态</w:t>
      </w:r>
    </w:p>
    <w:p w14:paraId="28192D8E">
      <w:pPr>
        <w:jc w:val="both"/>
        <w:rPr>
          <w:rFonts w:ascii="宋体" w:hAnsi="宋体" w:eastAsia="宋体"/>
          <w:sz w:val="21"/>
          <w:szCs w:val="21"/>
        </w:rPr>
      </w:pPr>
    </w:p>
    <w:p w14:paraId="1D6E41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2025年3月28，由中关村发展集团、中国银河证券、大华银行联合主办的“东盟创新合作发展论坛”在中关村国际创新中心举办。作为三大机构首次战略联动的里程碑式活动，论坛以“东盟金融资本赋能中国科技企业全球化”为核心议题，汇聚中国与东盟十国政商学界300余位代表，共绘区域创新合作新蓝图。</w:t>
      </w:r>
    </w:p>
    <w:p w14:paraId="213A8EDD">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 w:val="21"/>
          <w:szCs w:val="21"/>
          <w:lang w:val="en-US" w:eastAsia="zh-CN"/>
        </w:rPr>
      </w:pPr>
      <w:r>
        <w:rPr>
          <w:rFonts w:hint="eastAsia"/>
          <w:sz w:val="21"/>
          <w:szCs w:val="21"/>
          <w:lang w:val="en-US" w:eastAsia="zh-CN"/>
        </w:rPr>
        <w:t>（插入现场图片）</w:t>
      </w:r>
      <w:bookmarkStart w:id="0" w:name="_GoBack"/>
      <w:bookmarkEnd w:id="0"/>
    </w:p>
    <w:p w14:paraId="7F971744">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 w:val="21"/>
          <w:szCs w:val="21"/>
          <w:lang w:val="en-US" w:eastAsia="zh-CN"/>
        </w:rPr>
      </w:pPr>
    </w:p>
    <w:p w14:paraId="36DE2B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sz w:val="21"/>
          <w:szCs w:val="21"/>
          <w:lang w:val="en-US" w:eastAsia="zh-CN"/>
        </w:rPr>
      </w:pPr>
      <w:r>
        <w:rPr>
          <w:rFonts w:hint="eastAsia"/>
          <w:b/>
          <w:bCs/>
          <w:sz w:val="21"/>
          <w:szCs w:val="21"/>
          <w:lang w:val="en-US" w:eastAsia="zh-CN"/>
        </w:rPr>
        <w:t>政企共商 擘画区域协同新格局</w:t>
      </w:r>
    </w:p>
    <w:p w14:paraId="26554F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马来西亚经济部部长拉菲兹通过视频致辞表示，此次论坛的举办，是为了深化中国与东盟各国各自优势的互补性，将双方的经验与智慧转化为推动高质量发展的新动力，实现互利共赢。</w:t>
      </w:r>
    </w:p>
    <w:p w14:paraId="4B6010C7">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 w:val="21"/>
          <w:szCs w:val="21"/>
          <w:lang w:val="en-US" w:eastAsia="zh-CN"/>
        </w:rPr>
      </w:pPr>
      <w:r>
        <w:rPr>
          <w:rFonts w:hint="eastAsia"/>
          <w:sz w:val="21"/>
          <w:szCs w:val="21"/>
          <w:lang w:val="en-US" w:eastAsia="zh-CN"/>
        </w:rPr>
        <w:t>（插入现场图片）</w:t>
      </w:r>
    </w:p>
    <w:p w14:paraId="35A6354D">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sz w:val="21"/>
          <w:szCs w:val="21"/>
          <w:lang w:val="en-US" w:eastAsia="zh-CN"/>
        </w:rPr>
      </w:pPr>
    </w:p>
    <w:p w14:paraId="6F66BBE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中关村发展集团董事长潘金峰提出，将与东盟各国企业、科技园区和科研机构建立广泛联系，搭建起中关村与东盟科技创新合作的桥梁，为中关村企业和有志于到中国投资兴业的海外企业提供一站式跨境服务，最大限度地为国际创新交流合作和企业全球化发展提供便利。</w:t>
      </w:r>
    </w:p>
    <w:p w14:paraId="13268D7F">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sz w:val="21"/>
          <w:szCs w:val="21"/>
          <w:lang w:val="en-US" w:eastAsia="zh-CN"/>
        </w:rPr>
      </w:pPr>
      <w:r>
        <w:rPr>
          <w:rFonts w:hint="eastAsia"/>
          <w:sz w:val="21"/>
          <w:szCs w:val="21"/>
          <w:lang w:val="en-US" w:eastAsia="zh-CN"/>
        </w:rPr>
        <w:t>（插入现场图片）</w:t>
      </w:r>
    </w:p>
    <w:p w14:paraId="0954E0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p>
    <w:p w14:paraId="212655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中国银河证券董事长王晟、大华银行中国行长兼首席执行官符懋赞也分别进行活动致辞。</w:t>
      </w:r>
    </w:p>
    <w:p w14:paraId="4229E3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p>
    <w:p w14:paraId="27E9E2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b/>
          <w:bCs/>
          <w:sz w:val="21"/>
          <w:szCs w:val="21"/>
          <w:lang w:val="en-US" w:eastAsia="zh-CN"/>
        </w:rPr>
        <w:t>智库解码东盟创新生态</w:t>
      </w:r>
      <w:r>
        <w:rPr>
          <w:rFonts w:hint="eastAsia"/>
          <w:sz w:val="21"/>
          <w:szCs w:val="21"/>
          <w:lang w:val="en-US" w:eastAsia="zh-CN"/>
        </w:rPr>
        <w:t>‌</w:t>
      </w:r>
    </w:p>
    <w:p w14:paraId="29DA81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sz w:val="21"/>
          <w:szCs w:val="21"/>
          <w:lang w:val="en-US" w:eastAsia="zh-CN"/>
        </w:rPr>
      </w:pPr>
      <w:r>
        <w:rPr>
          <w:rFonts w:hint="eastAsia"/>
          <w:sz w:val="21"/>
          <w:szCs w:val="21"/>
          <w:lang w:val="en-US" w:eastAsia="zh-CN"/>
        </w:rPr>
        <w:t>马来西亚科学院院士尤芳达在《东盟科技创新的优势与机遇》为题的主旨演讲中揭示东盟科技崛起密码：6.8亿人口红利正加速释放，数字经济规模预计2025年突破3000亿美元；区域内《东盟数字总体规划2025》等政策叠加RCEP红利，已形成智能制造、新能源等五大创新集群。介绍了东盟各国正依托人口红利、政策支持与区域协作，加速布局数字经济、绿色科技等关键领域，推动构建具有竞争力的区域科技生态体系。</w:t>
      </w:r>
    </w:p>
    <w:p w14:paraId="5628D2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sz w:val="21"/>
          <w:szCs w:val="21"/>
          <w:lang w:val="en-US" w:eastAsia="zh-CN"/>
        </w:rPr>
      </w:pPr>
    </w:p>
    <w:p w14:paraId="772CCD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b/>
          <w:bCs/>
          <w:sz w:val="21"/>
          <w:szCs w:val="21"/>
          <w:lang w:val="en-US" w:eastAsia="zh-CN"/>
        </w:rPr>
        <w:t>双轮对话驱动务实合作</w:t>
      </w:r>
      <w:r>
        <w:rPr>
          <w:rFonts w:hint="eastAsia"/>
          <w:sz w:val="21"/>
          <w:szCs w:val="21"/>
          <w:lang w:val="en-US" w:eastAsia="zh-CN"/>
        </w:rPr>
        <w:t>‌</w:t>
      </w:r>
    </w:p>
    <w:p w14:paraId="2C57F3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论坛创新设置政策解读与实战经验双轨对话机制。首场政策圆桌对话由银河海外集团、新加坡经济发展局、印度尼西亚投资促进中心、新加坡联合工商总会、马来西亚投资发展局等政府代表，深入解读东盟各国科技创新政策、产业支持措施及创新生态体系，为中国企业布局东盟市场提供指引建议。</w:t>
      </w:r>
    </w:p>
    <w:p w14:paraId="722519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第二场产业对话中，广联达、伟仕佳杰、国科嘉和、泡泡玛特等中国科技创新企业代表介绍产业的前沿技术、项目与产品，以及企业出海的经验与心得，为未来打通企业出海上下游提供可复制的商业模式与前瞻性的发展路径。</w:t>
      </w:r>
    </w:p>
    <w:p w14:paraId="0D8DE6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sz w:val="21"/>
          <w:szCs w:val="21"/>
          <w:lang w:val="en-US" w:eastAsia="zh-CN"/>
        </w:rPr>
      </w:pPr>
    </w:p>
    <w:p w14:paraId="116231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b/>
          <w:bCs/>
          <w:sz w:val="21"/>
          <w:szCs w:val="21"/>
          <w:lang w:val="en-US" w:eastAsia="zh-CN"/>
        </w:rPr>
        <w:t>跨境服务平台2025战略发布</w:t>
      </w:r>
      <w:r>
        <w:rPr>
          <w:rFonts w:hint="eastAsia"/>
          <w:sz w:val="21"/>
          <w:szCs w:val="21"/>
          <w:lang w:val="en-US" w:eastAsia="zh-CN"/>
        </w:rPr>
        <w:t>‌</w:t>
      </w:r>
    </w:p>
    <w:p w14:paraId="301980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活动现场正式启动了“企业一站式跨境发展服务平台（2025）”。该平台由中关村发展集团牵头，联合中国银河证券、大华银行，标志着中关村创新生态与东盟市场的深度融合，构建“政策+资源+服务”三位一体的跨境服务体系：前端政策雷达追踪产业政策，中端跨境资源高效匹配和链接，后端企业服务全周期覆盖和保障。</w:t>
      </w:r>
    </w:p>
    <w:p w14:paraId="5019D9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bCs/>
          <w:sz w:val="21"/>
          <w:szCs w:val="21"/>
          <w:lang w:val="en-US" w:eastAsia="zh-CN"/>
        </w:rPr>
      </w:pPr>
    </w:p>
    <w:p w14:paraId="563F0F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b/>
          <w:bCs/>
          <w:sz w:val="21"/>
          <w:szCs w:val="21"/>
          <w:lang w:val="en-US" w:eastAsia="zh-CN"/>
        </w:rPr>
        <w:t>精准对接促成实质成果</w:t>
      </w:r>
      <w:r>
        <w:rPr>
          <w:rFonts w:hint="eastAsia"/>
          <w:sz w:val="21"/>
          <w:szCs w:val="21"/>
          <w:lang w:val="en-US" w:eastAsia="zh-CN"/>
        </w:rPr>
        <w:t>‌</w:t>
      </w:r>
    </w:p>
    <w:p w14:paraId="2AE4AB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会后举办的“国别产业对接会”实现高效资源转化，组织了海内外多国政府及企业代表进行定向交流与商务洽谈，提供了跨境合作面对面沟通、业务协同、资源推介的机会。</w:t>
      </w:r>
    </w:p>
    <w:p w14:paraId="2DB408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本次“东盟创新合作发展论坛”的举办，彰显了中关村发展集团、中国银河证券与大华银行三方的协同效能，凸显出中国与东盟在科技、金融、商贸等领域共建创新合作新生态的巨大潜力。</w:t>
      </w:r>
    </w:p>
    <w:p w14:paraId="33F613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lang w:val="en-US" w:eastAsia="zh-CN"/>
        </w:rPr>
      </w:pPr>
      <w:r>
        <w:rPr>
          <w:rFonts w:hint="eastAsia"/>
          <w:sz w:val="21"/>
          <w:szCs w:val="21"/>
          <w:lang w:val="en-US" w:eastAsia="zh-CN"/>
        </w:rPr>
        <w:t>站在新的历史起点，随着中国—东盟自贸区3.0版谈判加速，中国和东盟将着眼打造更高水平的战略伙伴关系，中关村发展集团携手银河证券、大华银行携手打造的“政策+资源+服务”三位一体的跨境服务体系，正在重塑区域产业链合作范式，为培育新质生产力提供跨国实践样本，为全球科技合作绘就新画卷。</w:t>
      </w:r>
    </w:p>
    <w:p w14:paraId="7B1B7803">
      <w:pPr>
        <w:spacing w:line="360" w:lineRule="auto"/>
        <w:jc w:val="both"/>
        <w:rPr>
          <w:rFonts w:hint="eastAsia" w:ascii="宋体" w:hAnsi="宋体" w:eastAsia="宋体"/>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iMDI3YTRjZDJhMGVlY2E5NmQ0NGFjYTgzMjA2MWEifQ=="/>
  </w:docVars>
  <w:rsids>
    <w:rsidRoot w:val="00147E65"/>
    <w:rsid w:val="000C0C2D"/>
    <w:rsid w:val="0013253F"/>
    <w:rsid w:val="00147E65"/>
    <w:rsid w:val="00156B13"/>
    <w:rsid w:val="00167D8B"/>
    <w:rsid w:val="001762DB"/>
    <w:rsid w:val="00185387"/>
    <w:rsid w:val="00235774"/>
    <w:rsid w:val="00262B8D"/>
    <w:rsid w:val="002C6389"/>
    <w:rsid w:val="002D5C4A"/>
    <w:rsid w:val="00313B4A"/>
    <w:rsid w:val="00317397"/>
    <w:rsid w:val="0034227F"/>
    <w:rsid w:val="004208CF"/>
    <w:rsid w:val="004353AF"/>
    <w:rsid w:val="004B07DF"/>
    <w:rsid w:val="00510B37"/>
    <w:rsid w:val="00525E1B"/>
    <w:rsid w:val="00555253"/>
    <w:rsid w:val="00566B7A"/>
    <w:rsid w:val="005723B3"/>
    <w:rsid w:val="005A5905"/>
    <w:rsid w:val="005B5D22"/>
    <w:rsid w:val="005E6D56"/>
    <w:rsid w:val="00610568"/>
    <w:rsid w:val="0062557B"/>
    <w:rsid w:val="00673FB1"/>
    <w:rsid w:val="006B6C92"/>
    <w:rsid w:val="006D4DF6"/>
    <w:rsid w:val="006E6E73"/>
    <w:rsid w:val="00710B75"/>
    <w:rsid w:val="00730BDB"/>
    <w:rsid w:val="00766C94"/>
    <w:rsid w:val="007B2653"/>
    <w:rsid w:val="00801276"/>
    <w:rsid w:val="00840A81"/>
    <w:rsid w:val="008507A6"/>
    <w:rsid w:val="008B50D3"/>
    <w:rsid w:val="008E25DB"/>
    <w:rsid w:val="008F413F"/>
    <w:rsid w:val="0092427F"/>
    <w:rsid w:val="009277FB"/>
    <w:rsid w:val="00946267"/>
    <w:rsid w:val="009746B0"/>
    <w:rsid w:val="00A7148F"/>
    <w:rsid w:val="00A76E7E"/>
    <w:rsid w:val="00A82500"/>
    <w:rsid w:val="00A9630C"/>
    <w:rsid w:val="00AF615F"/>
    <w:rsid w:val="00B630F1"/>
    <w:rsid w:val="00B77BB7"/>
    <w:rsid w:val="00B82A51"/>
    <w:rsid w:val="00BE08C3"/>
    <w:rsid w:val="00BF1EF3"/>
    <w:rsid w:val="00C17E1F"/>
    <w:rsid w:val="00C25E7F"/>
    <w:rsid w:val="00C30211"/>
    <w:rsid w:val="00C319D6"/>
    <w:rsid w:val="00C36F06"/>
    <w:rsid w:val="00CA3A61"/>
    <w:rsid w:val="00CA721C"/>
    <w:rsid w:val="00CC1926"/>
    <w:rsid w:val="00CD6A7F"/>
    <w:rsid w:val="00D117D0"/>
    <w:rsid w:val="00D22A52"/>
    <w:rsid w:val="00D86D40"/>
    <w:rsid w:val="00DE7840"/>
    <w:rsid w:val="00E16BBF"/>
    <w:rsid w:val="00E5505A"/>
    <w:rsid w:val="00E92CF0"/>
    <w:rsid w:val="00EB156E"/>
    <w:rsid w:val="00EC1BA1"/>
    <w:rsid w:val="00F10DA0"/>
    <w:rsid w:val="00F13F85"/>
    <w:rsid w:val="00F568C9"/>
    <w:rsid w:val="00F65284"/>
    <w:rsid w:val="00F9358D"/>
    <w:rsid w:val="00FB6A03"/>
    <w:rsid w:val="00FE6228"/>
    <w:rsid w:val="00FF159D"/>
    <w:rsid w:val="1F3715BB"/>
    <w:rsid w:val="4EAE0236"/>
    <w:rsid w:val="5D884EFD"/>
    <w:rsid w:val="5FDC701F"/>
    <w:rsid w:val="7D6B8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Strong"/>
    <w:basedOn w:val="14"/>
    <w:qFormat/>
    <w:uiPriority w:val="22"/>
    <w:rPr>
      <w:b/>
      <w:bCs/>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rPr>
  </w:style>
  <w:style w:type="character" w:customStyle="1" w:styleId="22">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character" w:customStyle="1" w:styleId="34">
    <w:name w:val="bjh-p"/>
    <w:basedOn w:val="14"/>
    <w:qFormat/>
    <w:uiPriority w:val="0"/>
  </w:style>
  <w:style w:type="character" w:customStyle="1" w:styleId="35">
    <w:name w:val="bjh-strong"/>
    <w:basedOn w:val="14"/>
    <w:qFormat/>
    <w:uiPriority w:val="0"/>
  </w:style>
  <w:style w:type="paragraph" w:customStyle="1" w:styleId="36">
    <w:name w:val="p1"/>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2</Pages>
  <Words>1364</Words>
  <Characters>1393</Characters>
  <Lines>8</Lines>
  <Paragraphs>2</Paragraphs>
  <TotalTime>33</TotalTime>
  <ScaleCrop>false</ScaleCrop>
  <LinksUpToDate>false</LinksUpToDate>
  <CharactersWithSpaces>1395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2025-03-25T13:24:00Z</dcterms:created>
  <dc:creator>Christina Yang</dc:creator>
  <cp:lastModifiedBy>平东采编</cp:lastModifiedBy>
  <dcterms:modified xsi:type="dcterms:W3CDTF">2025-03-29T01:39:39Z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eyJoZGlkIjoiZDM0NjM4MDY1YmFiZGRiNWE2YjVmODc3ZWMwNTZiNTQiLCJ1c2VySWQiOiIzMTA5ODM4NTEifQ==</vt:lpwstr>
  </property>
  <property fmtid="{D5CDD505-2E9C-101B-9397-08002B2CF9AE}" pid="3" name="KSOProductBuildVer">
    <vt:lpwstr>2052-12.1.0.20305</vt:lpwstr>
  </property>
  <property fmtid="{D5CDD505-2E9C-101B-9397-08002B2CF9AE}" pid="4" name="ICV">
    <vt:lpwstr>D95BFF7094574970A6439ED689B70C0D_13</vt:lpwstr>
  </property>
</Properties>
</file>