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B191">
      <w:pPr>
        <w:rPr>
          <w:rFonts w:eastAsiaTheme="minorHAnsi"/>
          <w:sz w:val="28"/>
          <w:szCs w:val="28"/>
        </w:rPr>
      </w:pPr>
      <w:bookmarkStart w:id="0" w:name="_GoBack"/>
      <w:bookmarkEnd w:id="0"/>
      <w:r>
        <w:rPr>
          <w:rFonts w:hint="eastAsia" w:eastAsiaTheme="minorHAnsi"/>
          <w:sz w:val="28"/>
          <w:szCs w:val="28"/>
        </w:rPr>
        <w:t>中文：</w:t>
      </w:r>
    </w:p>
    <w:p w14:paraId="38728C33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【预热通稿】</w:t>
      </w:r>
    </w:p>
    <w:p w14:paraId="7A3213BC">
      <w:pPr>
        <w:rPr>
          <w:rFonts w:ascii="Times New Roman" w:hAnsi="Times New Roman" w:eastAsia="黑体" w:cs="Times New Roman"/>
          <w:sz w:val="32"/>
          <w:szCs w:val="32"/>
        </w:rPr>
      </w:pPr>
    </w:p>
    <w:p w14:paraId="6626A95E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5中关村论坛年会</w:t>
      </w:r>
    </w:p>
    <w:p w14:paraId="504F8EA3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北京国际青年创新发展论坛即将启幕</w:t>
      </w:r>
    </w:p>
    <w:p w14:paraId="7089DA67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3287FF83"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44F5B429"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为鼓励青年人才开展国际交流合作，助力北京汇聚创新资源，</w:t>
      </w:r>
      <w:r>
        <w:rPr>
          <w:rFonts w:ascii="Times New Roman" w:hAnsi="Times New Roman" w:eastAsia="仿宋_GB2312" w:cs="Times New Roman"/>
          <w:sz w:val="32"/>
          <w:szCs w:val="32"/>
        </w:rPr>
        <w:t>北京市人才工作局、中国日报社、北京海外学人中心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中共北京市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海淀区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委员会、北京市海淀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政府将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在2025中关村论坛年会期间共同主办北京国际青年创新发展论坛。</w:t>
      </w:r>
    </w:p>
    <w:p w14:paraId="07C0F27F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3月30日下午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北京国际青年创新发展论坛将在中关村国际创新中心举办。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相关领导、国际组织代表、中外科学家和科创企业代表等</w:t>
      </w:r>
      <w:r>
        <w:rPr>
          <w:rFonts w:ascii="Times New Roman" w:hAnsi="Times New Roman" w:eastAsia="仿宋_GB2312" w:cs="Times New Roman"/>
          <w:sz w:val="32"/>
          <w:szCs w:val="32"/>
          <w:lang w:val="en-GB"/>
        </w:rPr>
        <w:t>出席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围绕“人才交流合作推动全球伙伴关系”“科技创新促进青年发展”“AI+赋能新质生产力发展”等话题，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共享创新思想和发展理念，共议前沿技术和未来产业，共创国际合作新机遇。</w:t>
      </w:r>
    </w:p>
    <w:p w14:paraId="0A1D4E2F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据主办方介绍，本次论坛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将促成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力资源和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会保障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部国外人才研究中心与北京海外学人中心合作协议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的签署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，共同促进外籍人才服务和国际人才交流。同时，还将发布《2025全球青年科技创新发展报告》，启动第14届“海外英才北京行”，向全球青年人才发出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聚北京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ascii="Times New Roman" w:hAnsi="Times New Roman" w:eastAsia="仿宋_GB2312" w:cs="Times New Roman"/>
          <w:sz w:val="32"/>
          <w:szCs w:val="32"/>
        </w:rPr>
        <w:t>创未来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邀约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，发布支持留学回国人才创新创业若干条</w:t>
      </w:r>
      <w:r>
        <w:rPr>
          <w:rFonts w:ascii="Times New Roman" w:hAnsi="Times New Roman" w:eastAsia="仿宋_GB2312" w:cs="Times New Roman"/>
          <w:sz w:val="32"/>
          <w:szCs w:val="32"/>
        </w:rPr>
        <w:t>措施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、“在京国际组织外国专家和海外人才服务包”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引未来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</w:t>
      </w:r>
      <w:r>
        <w:rPr>
          <w:rFonts w:ascii="Times New Roman" w:hAnsi="Times New Roman" w:eastAsia="仿宋_GB2312" w:cs="Times New Roman"/>
          <w:sz w:val="32"/>
          <w:szCs w:val="32"/>
        </w:rPr>
        <w:t>offer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等，鼓励和支持全球青年人才在京创新创业。</w:t>
      </w:r>
    </w:p>
    <w:p w14:paraId="009F9D7D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据悉，北京国际青年创新发展论坛创办于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2021年，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已成功举办三届，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北京市重要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的国际青年人才交流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重大政策举措发布平台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。论坛旨在立足北京、面向全球，汇聚青年创新要素，激发青年创新活力，为促进全球创新资源共享凝聚共识，为支持国际青年人才发展增添助力。</w:t>
      </w:r>
    </w:p>
    <w:p w14:paraId="617E4430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47D20E2">
      <w:pPr>
        <w:rPr>
          <w:rFonts w:eastAsiaTheme="minorHAnsi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1C"/>
    <w:rsid w:val="00011B45"/>
    <w:rsid w:val="001020CD"/>
    <w:rsid w:val="00232397"/>
    <w:rsid w:val="003338E3"/>
    <w:rsid w:val="003A7A22"/>
    <w:rsid w:val="0044251B"/>
    <w:rsid w:val="004E6E77"/>
    <w:rsid w:val="0067452F"/>
    <w:rsid w:val="006D670C"/>
    <w:rsid w:val="0078796D"/>
    <w:rsid w:val="008F03C0"/>
    <w:rsid w:val="00971E51"/>
    <w:rsid w:val="00A573C1"/>
    <w:rsid w:val="00AB2FE6"/>
    <w:rsid w:val="00B0163E"/>
    <w:rsid w:val="00B85920"/>
    <w:rsid w:val="00BB5770"/>
    <w:rsid w:val="00BB57E2"/>
    <w:rsid w:val="00C56B64"/>
    <w:rsid w:val="00CB2761"/>
    <w:rsid w:val="00CB344F"/>
    <w:rsid w:val="00CB48BB"/>
    <w:rsid w:val="00CE2D1C"/>
    <w:rsid w:val="00E12CA7"/>
    <w:rsid w:val="01D3790C"/>
    <w:rsid w:val="0D552D96"/>
    <w:rsid w:val="0EB22584"/>
    <w:rsid w:val="1A7E4C00"/>
    <w:rsid w:val="22663B4E"/>
    <w:rsid w:val="24C6610E"/>
    <w:rsid w:val="2CF5796E"/>
    <w:rsid w:val="2F3611AE"/>
    <w:rsid w:val="2F63A5B9"/>
    <w:rsid w:val="31782C51"/>
    <w:rsid w:val="3F7558BA"/>
    <w:rsid w:val="44304E60"/>
    <w:rsid w:val="487309E2"/>
    <w:rsid w:val="50D126FC"/>
    <w:rsid w:val="52E1348B"/>
    <w:rsid w:val="57B958F8"/>
    <w:rsid w:val="5C3E1806"/>
    <w:rsid w:val="70DB701C"/>
    <w:rsid w:val="777E5880"/>
    <w:rsid w:val="7D0532C6"/>
    <w:rsid w:val="7F7F8C71"/>
    <w:rsid w:val="ADDE0EEF"/>
    <w:rsid w:val="B75D7C64"/>
    <w:rsid w:val="D7EB3BD3"/>
    <w:rsid w:val="E96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37">
    <w:name w:val="页脚 Char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3130</Characters>
  <Lines>25</Lines>
  <Paragraphs>7</Paragraphs>
  <TotalTime>12</TotalTime>
  <ScaleCrop>false</ScaleCrop>
  <LinksUpToDate>false</LinksUpToDate>
  <CharactersWithSpaces>3532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2025-03-28T07:22:00Z</dcterms:created>
  <dc:creator>王飒</dc:creator>
  <cp:lastModifiedBy>ToriWANG</cp:lastModifiedBy>
  <dcterms:modified xsi:type="dcterms:W3CDTF">2025-03-27T22:27:19Z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2052-6.12.2.8699</vt:lpwstr>
  </property>
  <property fmtid="{D5CDD505-2E9C-101B-9397-08002B2CF9AE}" pid="3" name="ICV">
    <vt:lpwstr>E0B46ADB22942A894760E56765B85F10_43</vt:lpwstr>
  </property>
  <property fmtid="{D5CDD505-2E9C-101B-9397-08002B2CF9AE}" pid="4" name="KSOTemplateDocerSaveRecord">
    <vt:lpwstr>eyJoZGlkIjoiY2RiMmMzMDRhNWNiYjE5MjVhY2Q0OThiZTU2NmFkZGUiLCJ1c2VySWQiOiI2NDI4MDYyMDgifQ==</vt:lpwstr>
  </property>
</Properties>
</file>