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EB581" w14:textId="77777777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b/>
          <w:bCs/>
          <w:color w:val="353535"/>
          <w:sz w:val="21"/>
          <w:szCs w:val="21"/>
          <w:shd w:val="clear" w:color="auto" w:fill="FFFFFF"/>
        </w:rPr>
      </w:pPr>
      <w:r>
        <w:rPr>
          <w:rFonts w:ascii="阿里巴巴普惠体 R" w:eastAsia="阿里巴巴普惠体 R" w:hAnsi="阿里巴巴普惠体 R" w:cs="阿里巴巴普惠体 R" w:hint="eastAsia"/>
          <w:b/>
          <w:bCs/>
          <w:color w:val="353535"/>
          <w:sz w:val="21"/>
          <w:szCs w:val="21"/>
          <w:shd w:val="clear" w:color="auto" w:fill="FFFFFF"/>
        </w:rPr>
        <w:t>公司简介</w:t>
      </w:r>
    </w:p>
    <w:p w14:paraId="6035B901" w14:textId="77777777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北京华龛生物科技有限公司成立于2018年，由清华大学医学工程学院杜亚</w:t>
      </w:r>
      <w:proofErr w:type="gramStart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楠</w:t>
      </w:r>
      <w:proofErr w:type="gramEnd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教授科研团队领衔创建，清华大学参股共建。核心技术源于清华大学科技成果转化，并凭借此项技术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荣登中国科协“科创中国”先导技术榜。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作为国家级高新技术企业、国家级专精特新“小巨人”企业、潜在独角兽企业，更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获得国家科技部多项重点</w:t>
      </w:r>
      <w:proofErr w:type="gramStart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研发专项</w:t>
      </w:r>
      <w:proofErr w:type="gramEnd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支持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。</w:t>
      </w:r>
    </w:p>
    <w:p w14:paraId="08073C79" w14:textId="77777777" w:rsidR="00AE1BA7" w:rsidRDefault="00AE1BA7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</w:p>
    <w:p w14:paraId="18A7B105" w14:textId="77777777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</w:pP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作为高质量三维细胞制造专家，华龛生物提供基于3D微载体的一站式定制化、规模化细胞扩增整体解决方案，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打造了原创3D细胞智造平台，实现规模化、自动化、智能化、密闭式的细胞药物及其衍生品生产制备，以此帮助全球客户建立最为先进的细胞药物生产线。在开创【百亿量级】干细胞制备工艺管线后，加速向【千亿量级】进发，致力于以3D细胞规模化智</w:t>
      </w:r>
      <w:proofErr w:type="gramStart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造技术</w:t>
      </w:r>
      <w:proofErr w:type="gramEnd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赋能细胞与基因治疗产业，惠及更多患者。</w:t>
      </w:r>
    </w:p>
    <w:p w14:paraId="743ED618" w14:textId="77777777" w:rsidR="00AE1BA7" w:rsidRDefault="00AE1BA7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</w:p>
    <w:p w14:paraId="29A84949" w14:textId="0B310AC3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华龛生物的产品与服务，已广泛应用于基因与细胞治疗、细胞外囊泡、疫苗及蛋白产品等生产的上游工艺开发。同时，在再生医学、类器官与食品科技（细胞培养肉等）领域也具有广泛应用前景。</w:t>
      </w:r>
      <w:r w:rsidR="00BD658A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2025年，</w:t>
      </w:r>
      <w:r w:rsidR="00F949AB" w:rsidRPr="00F949A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华龛生物不仅已助力多家客户完成干细胞新药IND 申报并获批，更以百亿和千亿工艺助力我国首款干细胞</w:t>
      </w:r>
      <w:proofErr w:type="gramStart"/>
      <w:r w:rsidR="00F949AB" w:rsidRPr="00F949A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药物获</w:t>
      </w:r>
      <w:proofErr w:type="gramEnd"/>
      <w:r w:rsidR="00F949AB" w:rsidRPr="00F949A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批上市。</w:t>
      </w:r>
    </w:p>
    <w:p w14:paraId="736BF748" w14:textId="77777777" w:rsidR="00BD658A" w:rsidRDefault="00BD658A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</w:p>
    <w:p w14:paraId="1925A8CF" w14:textId="13266EFD" w:rsidR="00BD658A" w:rsidRPr="00BD658A" w:rsidRDefault="00BD658A" w:rsidP="00BD658A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在不断扩展商业化进程的同时，华龛生物也积极参与行业标准的建立，助力行业发展。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华龛生物</w:t>
      </w:r>
      <w:r w:rsidRPr="00BD658A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参与《细胞治疗产品生产用原材料的质量管理规范》团体标准制定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。并作为</w:t>
      </w:r>
      <w:r w:rsidRPr="00BD658A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主要起草单位，组织编写《人源间充质干细胞外泌体制备与检验规范》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。</w:t>
      </w:r>
    </w:p>
    <w:p w14:paraId="38104505" w14:textId="77777777" w:rsidR="00AE1BA7" w:rsidRDefault="00AE1BA7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</w:pPr>
    </w:p>
    <w:p w14:paraId="63349FF0" w14:textId="18285CE8" w:rsidR="00AE1BA7" w:rsidRDefault="00BD658A" w:rsidP="00C1372B">
      <w:pPr>
        <w:pStyle w:val="a5"/>
        <w:widowControl/>
        <w:shd w:val="clear" w:color="auto" w:fill="FFFFFF"/>
        <w:snapToGrid w:val="0"/>
        <w:spacing w:beforeAutospacing="0" w:afterLines="200" w:after="624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</w:pP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华龛生物成立至今，累计研发投入过亿，相关技术</w:t>
      </w:r>
      <w:r w:rsidRPr="00BD658A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已获得近130项专利成果，其中包含7项PCT，15项国际专利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。</w:t>
      </w:r>
      <w:r w:rsidRPr="00BD658A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参与30余篇国际期刊研究成果发表。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核心产品3D微载体获得两项CDE药用辅料资质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（</w:t>
      </w:r>
      <w:r w:rsidR="00C1372B" w:rsidRP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登记号F20200000496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、</w:t>
      </w:r>
      <w:r w:rsidR="00C1372B" w:rsidRP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F20210000003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）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，以及三项FDA原料药及药用辅料资质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（</w:t>
      </w:r>
      <w:r w:rsidR="00C1372B" w:rsidRP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备案号分别为MF29721</w:t>
      </w:r>
      <w:r w:rsidR="00547BC1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；</w:t>
      </w:r>
      <w:r w:rsidR="00C1372B" w:rsidRP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DMF037798、35481</w:t>
      </w:r>
      <w:r w:rsidR="00C1372B"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）</w:t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 xml:space="preserve">。华龛生物拥有5000平米的研发与转化平台，其中包括1000余平的以3D细胞智造及微组织再生医学治疗产品为核心的3D </w:t>
      </w:r>
      <w:proofErr w:type="spellStart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FloTrix</w:t>
      </w:r>
      <w:proofErr w:type="spellEnd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  <w:lang w:bidi="ar"/>
        </w:rPr>
        <w:t>® 细胞技术平台；以及4000平米的GMP生产平台，并新建了1200L微载体生产线。此外还在上海设有2000余平的国际合作与技术应用中心，以技术创新持续融入全球生物产业新业态。</w:t>
      </w:r>
    </w:p>
    <w:p w14:paraId="1D1B9485" w14:textId="3B09E044" w:rsidR="00AE1BA7" w:rsidRDefault="00AE1BA7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</w:p>
    <w:p w14:paraId="461D65F1" w14:textId="77777777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网站：</w:t>
      </w:r>
      <w:hyperlink r:id="rId8" w:tgtFrame="http://mail.cytoniche.com/alimail/_blank" w:history="1">
        <w:r w:rsidR="00AE1BA7">
          <w:rPr>
            <w:rFonts w:ascii="阿里巴巴普惠体 R" w:eastAsia="阿里巴巴普惠体 R" w:hAnsi="阿里巴巴普惠体 R" w:cs="阿里巴巴普惠体 R" w:hint="eastAsia"/>
            <w:color w:val="353535"/>
            <w:sz w:val="21"/>
            <w:szCs w:val="21"/>
            <w:shd w:val="clear" w:color="auto" w:fill="FFFFFF"/>
          </w:rPr>
          <w:t>www.cytoniche.com</w:t>
        </w:r>
      </w:hyperlink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 xml:space="preserve"> / en.cytoniche.com</w:t>
      </w:r>
    </w:p>
    <w:p w14:paraId="70DCAE28" w14:textId="77777777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  <w:proofErr w:type="gramStart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微信公众号</w:t>
      </w:r>
      <w:proofErr w:type="gramEnd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 xml:space="preserve">二维码：     </w:t>
      </w:r>
      <w:proofErr w:type="gramStart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微信视频</w:t>
      </w:r>
      <w:proofErr w:type="gramEnd"/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>号二维码：</w:t>
      </w:r>
    </w:p>
    <w:p w14:paraId="5D122C0A" w14:textId="77777777" w:rsidR="00AE1BA7" w:rsidRDefault="00000000">
      <w:pPr>
        <w:pStyle w:val="a5"/>
        <w:widowControl/>
        <w:shd w:val="clear" w:color="auto" w:fill="FFFFFF"/>
        <w:snapToGrid w:val="0"/>
        <w:spacing w:beforeAutospacing="0" w:afterAutospacing="0"/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</w:pPr>
      <w:r>
        <w:rPr>
          <w:rFonts w:ascii="阿里巴巴普惠体 R" w:eastAsia="阿里巴巴普惠体 R" w:hAnsi="阿里巴巴普惠体 R" w:cs="阿里巴巴普惠体 R" w:hint="eastAsia"/>
          <w:noProof/>
          <w:color w:val="353535"/>
          <w:sz w:val="21"/>
          <w:szCs w:val="21"/>
          <w:shd w:val="clear" w:color="auto" w:fill="FFFFFF"/>
        </w:rPr>
        <w:drawing>
          <wp:inline distT="0" distB="0" distL="114300" distR="114300" wp14:anchorId="3BB8879A" wp14:editId="3136FC88">
            <wp:extent cx="1055370" cy="1055370"/>
            <wp:effectExtent l="0" t="0" r="11430" b="11430"/>
            <wp:docPr id="7" name="图片 7" descr="qrcode_for_gh_a04cfa8f581e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rcode_for_gh_a04cfa8f581e_128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阿里巴巴普惠体 R" w:eastAsia="阿里巴巴普惠体 R" w:hAnsi="阿里巴巴普惠体 R" w:cs="阿里巴巴普惠体 R" w:hint="eastAsia"/>
          <w:color w:val="353535"/>
          <w:sz w:val="21"/>
          <w:szCs w:val="21"/>
          <w:shd w:val="clear" w:color="auto" w:fill="FFFFFF"/>
        </w:rPr>
        <w:t xml:space="preserve">      </w:t>
      </w:r>
      <w:r>
        <w:rPr>
          <w:rFonts w:ascii="阿里巴巴普惠体 R" w:eastAsia="阿里巴巴普惠体 R" w:hAnsi="阿里巴巴普惠体 R" w:cs="阿里巴巴普惠体 R" w:hint="eastAsia"/>
          <w:noProof/>
          <w:color w:val="353535"/>
          <w:sz w:val="21"/>
          <w:szCs w:val="21"/>
          <w:shd w:val="clear" w:color="auto" w:fill="FFFFFF"/>
        </w:rPr>
        <w:drawing>
          <wp:inline distT="0" distB="0" distL="114300" distR="114300" wp14:anchorId="2582C23A" wp14:editId="2461F63A">
            <wp:extent cx="1053465" cy="1051560"/>
            <wp:effectExtent l="0" t="0" r="13335" b="15240"/>
            <wp:docPr id="5" name="图片 5" descr="视频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视频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0710C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666DA509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176135A5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0753B996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32035D46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461E1F98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0CAEE9E8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2D501B09" w14:textId="77777777" w:rsidR="00AE1BA7" w:rsidRDefault="00AE1BA7">
      <w:pPr>
        <w:snapToGrid w:val="0"/>
        <w:rPr>
          <w:rFonts w:ascii="阿里巴巴普惠体 R" w:eastAsia="阿里巴巴普惠体 R" w:hAnsi="阿里巴巴普惠体 R" w:cs="阿里巴巴普惠体 R" w:hint="eastAsia"/>
          <w:szCs w:val="21"/>
        </w:rPr>
      </w:pPr>
    </w:p>
    <w:p w14:paraId="51DCD4C9" w14:textId="11D22C21" w:rsidR="00AE1BA7" w:rsidRDefault="00AE1BA7">
      <w:pPr>
        <w:spacing w:afterLines="150" w:after="468" w:line="240" w:lineRule="atLeast"/>
        <w:rPr>
          <w:rFonts w:ascii="阿里巴巴普惠体 R" w:eastAsia="阿里巴巴普惠体 R" w:hAnsi="阿里巴巴普惠体 R" w:cs="阿里巴巴普惠体 R" w:hint="eastAsia"/>
          <w:szCs w:val="21"/>
        </w:rPr>
      </w:pPr>
    </w:p>
    <w:sectPr w:rsidR="00AE1BA7">
      <w:headerReference w:type="default" r:id="rId11"/>
      <w:footerReference w:type="default" r:id="rId12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E7D25" w14:textId="77777777" w:rsidR="002E1395" w:rsidRDefault="002E1395">
      <w:r>
        <w:separator/>
      </w:r>
    </w:p>
  </w:endnote>
  <w:endnote w:type="continuationSeparator" w:id="0">
    <w:p w14:paraId="6C5B9F85" w14:textId="77777777" w:rsidR="002E1395" w:rsidRDefault="002E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阿里巴巴普惠体 R">
    <w:altName w:val="微软雅黑"/>
    <w:charset w:val="86"/>
    <w:family w:val="auto"/>
    <w:pitch w:val="default"/>
    <w:sig w:usb0="A00002FF" w:usb1="7ACF7CFB" w:usb2="0000001E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阿里巴巴普惠体">
    <w:altName w:val="宋体"/>
    <w:charset w:val="86"/>
    <w:family w:val="auto"/>
    <w:pitch w:val="default"/>
    <w:sig w:usb0="00000000" w:usb1="00000000" w:usb2="0000001E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D638" w14:textId="77777777" w:rsidR="00AE1BA7" w:rsidRDefault="00000000">
    <w:pPr>
      <w:widowControl/>
      <w:jc w:val="left"/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</w:pPr>
    <w:r>
      <w:rPr>
        <w:noProof/>
        <w:color w:val="808080" w:themeColor="background1" w:themeShade="80"/>
        <w:sz w:val="15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A309B3" wp14:editId="55B7E5F4">
              <wp:simplePos x="0" y="0"/>
              <wp:positionH relativeFrom="column">
                <wp:posOffset>-15875</wp:posOffset>
              </wp:positionH>
              <wp:positionV relativeFrom="paragraph">
                <wp:posOffset>-140970</wp:posOffset>
              </wp:positionV>
              <wp:extent cx="6616700" cy="17780"/>
              <wp:effectExtent l="0" t="6350" r="12700" b="1397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495300" y="9544685"/>
                        <a:ext cx="6616700" cy="17780"/>
                      </a:xfrm>
                      <a:prstGeom prst="line">
                        <a:avLst/>
                      </a:prstGeom>
                      <a:ln w="12700">
                        <a:solidFill>
                          <a:srgbClr val="1977BE"/>
                        </a:solidFill>
                      </a:ln>
                      <a:effectLst/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5AB19C" id="直接连接符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-11.1pt" to="519.75pt,-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" strokecolor="#1977be" strokeweight="1pt">
              <v:stroke joinstyle="miter"/>
            </v:line>
          </w:pict>
        </mc:Fallback>
      </mc:AlternateContent>
    </w:r>
    <w:r>
      <w:rPr>
        <w:rFonts w:ascii="Arial" w:eastAsia="黑体" w:hAnsi="Arial" w:cs="Arial"/>
        <w:noProof/>
        <w:color w:val="808080" w:themeColor="background1" w:themeShade="80"/>
        <w:kern w:val="0"/>
        <w:sz w:val="15"/>
        <w:szCs w:val="15"/>
        <w:lang w:bidi="ar"/>
      </w:rPr>
      <w:drawing>
        <wp:anchor distT="0" distB="0" distL="114300" distR="114300" simplePos="0" relativeHeight="251661312" behindDoc="0" locked="0" layoutInCell="1" allowOverlap="1" wp14:anchorId="0AFD97E3" wp14:editId="3DB89590">
          <wp:simplePos x="0" y="0"/>
          <wp:positionH relativeFrom="column">
            <wp:posOffset>5920740</wp:posOffset>
          </wp:positionH>
          <wp:positionV relativeFrom="paragraph">
            <wp:posOffset>-133350</wp:posOffset>
          </wp:positionV>
          <wp:extent cx="617220" cy="617220"/>
          <wp:effectExtent l="0" t="0" r="11430" b="11430"/>
          <wp:wrapSquare wrapText="bothSides"/>
          <wp:docPr id="3" name="图片 3" descr="qrcode_for_gh_a04cfa8f581e_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qrcode_for_gh_a04cfa8f581e_25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北京华龛生物科技有限公司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Beijing </w:t>
    </w:r>
    <w:proofErr w:type="spell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Cyto</w:t>
    </w:r>
    <w:r>
      <w:rPr>
        <w:rFonts w:ascii="Arial" w:eastAsia="黑体" w:hAnsi="Arial" w:cs="Arial" w:hint="eastAsia"/>
        <w:color w:val="808080" w:themeColor="background1" w:themeShade="80"/>
        <w:kern w:val="0"/>
        <w:sz w:val="15"/>
        <w:szCs w:val="15"/>
        <w:lang w:bidi="ar"/>
      </w:rPr>
      <w:t>N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iche</w:t>
    </w:r>
    <w:proofErr w:type="spellEnd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 </w:t>
    </w:r>
    <w:proofErr w:type="spell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Biotech.</w:t>
    </w:r>
    <w:proofErr w:type="gram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Co.,Ltd</w:t>
    </w:r>
    <w:proofErr w:type="spellEnd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.</w:t>
    </w:r>
    <w:proofErr w:type="gramEnd"/>
  </w:p>
  <w:p w14:paraId="66C80360" w14:textId="77777777" w:rsidR="00AE1BA7" w:rsidRDefault="00000000">
    <w:pPr>
      <w:widowControl/>
      <w:jc w:val="left"/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</w:pP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北京市海淀</w:t>
    </w:r>
    <w:proofErr w:type="gram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区</w:t>
    </w:r>
    <w:r>
      <w:rPr>
        <w:rFonts w:ascii="Arial" w:eastAsia="黑体" w:hAnsi="Arial" w:cs="Arial" w:hint="eastAsia"/>
        <w:color w:val="808080" w:themeColor="background1" w:themeShade="80"/>
        <w:kern w:val="0"/>
        <w:sz w:val="15"/>
        <w:szCs w:val="15"/>
        <w:lang w:bidi="ar"/>
      </w:rPr>
      <w:t>杏石口路</w:t>
    </w:r>
    <w:r>
      <w:rPr>
        <w:rFonts w:ascii="Arial" w:eastAsia="黑体" w:hAnsi="Arial" w:cs="Arial" w:hint="eastAsia"/>
        <w:color w:val="808080" w:themeColor="background1" w:themeShade="80"/>
        <w:kern w:val="0"/>
        <w:sz w:val="15"/>
        <w:szCs w:val="15"/>
        <w:lang w:bidi="ar"/>
      </w:rPr>
      <w:t>80</w:t>
    </w:r>
    <w:r>
      <w:rPr>
        <w:rFonts w:ascii="Arial" w:eastAsia="黑体" w:hAnsi="Arial" w:cs="Arial" w:hint="eastAsia"/>
        <w:color w:val="808080" w:themeColor="background1" w:themeShade="80"/>
        <w:kern w:val="0"/>
        <w:sz w:val="15"/>
        <w:szCs w:val="15"/>
        <w:lang w:bidi="ar"/>
      </w:rPr>
      <w:t>号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益园文创基地</w:t>
    </w:r>
    <w:proofErr w:type="gramEnd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B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区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1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号楼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208</w:t>
    </w: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号</w:t>
    </w:r>
  </w:p>
  <w:p w14:paraId="22365C55" w14:textId="77777777" w:rsidR="00AE1BA7" w:rsidRDefault="00000000">
    <w:pPr>
      <w:widowControl/>
      <w:jc w:val="left"/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</w:pPr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Room.208, Block B1, </w:t>
    </w:r>
    <w:proofErr w:type="spell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Yiyuan</w:t>
    </w:r>
    <w:proofErr w:type="spellEnd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 Cultural Base District B, No.80 </w:t>
    </w:r>
    <w:proofErr w:type="spell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Xingshikou</w:t>
    </w:r>
    <w:proofErr w:type="spellEnd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 Road, </w:t>
    </w:r>
    <w:proofErr w:type="spellStart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>Haidian</w:t>
    </w:r>
    <w:proofErr w:type="spellEnd"/>
    <w:r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 District, Beijing.</w:t>
    </w:r>
  </w:p>
  <w:p w14:paraId="1A80F648" w14:textId="77777777" w:rsidR="00AE1BA7" w:rsidRDefault="00AE1BA7">
    <w:pPr>
      <w:widowControl/>
      <w:jc w:val="left"/>
      <w:rPr>
        <w:rFonts w:ascii="Arial" w:eastAsia="黑体" w:hAnsi="Arial" w:cs="Arial"/>
        <w:color w:val="808080" w:themeColor="background1" w:themeShade="80"/>
        <w:sz w:val="15"/>
        <w:szCs w:val="15"/>
      </w:rPr>
    </w:pPr>
    <w:hyperlink r:id="rId2" w:history="1">
      <w:r>
        <w:rPr>
          <w:rFonts w:ascii="Arial" w:eastAsia="黑体" w:hAnsi="Arial" w:cs="Arial"/>
          <w:color w:val="808080" w:themeColor="background1" w:themeShade="80"/>
          <w:kern w:val="0"/>
          <w:sz w:val="15"/>
          <w:szCs w:val="15"/>
          <w:lang w:bidi="ar"/>
        </w:rPr>
        <w:t>010-62868280 | sales@cytoniche.com |</w:t>
      </w:r>
    </w:hyperlink>
    <w:r w:rsidR="00000000">
      <w:rPr>
        <w:rFonts w:ascii="Arial" w:eastAsia="黑体" w:hAnsi="Arial" w:cs="Arial"/>
        <w:color w:val="808080" w:themeColor="background1" w:themeShade="80"/>
        <w:kern w:val="0"/>
        <w:sz w:val="15"/>
        <w:szCs w:val="15"/>
        <w:lang w:bidi="ar"/>
      </w:rPr>
      <w:t xml:space="preserve"> </w:t>
    </w:r>
    <w:hyperlink r:id="rId3" w:tgtFrame="http://mail.cytoniche.com/alimail/_blank" w:history="1">
      <w:r>
        <w:rPr>
          <w:rFonts w:ascii="Arial" w:eastAsia="黑体" w:hAnsi="Arial" w:cs="Arial"/>
          <w:color w:val="808080" w:themeColor="background1" w:themeShade="80"/>
          <w:kern w:val="0"/>
          <w:sz w:val="15"/>
          <w:szCs w:val="15"/>
          <w:lang w:bidi="ar"/>
        </w:rPr>
        <w:t>www.cytoniche.com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3952B" w14:textId="77777777" w:rsidR="002E1395" w:rsidRDefault="002E1395">
      <w:r>
        <w:separator/>
      </w:r>
    </w:p>
  </w:footnote>
  <w:footnote w:type="continuationSeparator" w:id="0">
    <w:p w14:paraId="3300C7DE" w14:textId="77777777" w:rsidR="002E1395" w:rsidRDefault="002E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85433" w14:textId="77777777" w:rsidR="00AE1BA7" w:rsidRDefault="00000000">
    <w:pPr>
      <w:pStyle w:val="a3"/>
      <w:jc w:val="right"/>
      <w:rPr>
        <w:rFonts w:ascii="Arial" w:eastAsia="黑体" w:hAnsi="Arial" w:cs="Arial"/>
        <w:color w:val="808080" w:themeColor="background1" w:themeShade="80"/>
        <w:sz w:val="15"/>
        <w:szCs w:val="15"/>
      </w:rPr>
    </w:pPr>
    <w:r>
      <w:rPr>
        <w:rFonts w:ascii="Arial" w:eastAsia="黑体" w:hAnsi="Arial" w:cs="Arial"/>
        <w:noProof/>
        <w:color w:val="808080" w:themeColor="background1" w:themeShade="80"/>
        <w:sz w:val="15"/>
        <w:szCs w:val="15"/>
      </w:rPr>
      <w:drawing>
        <wp:anchor distT="0" distB="0" distL="114300" distR="114300" simplePos="0" relativeHeight="251660288" behindDoc="0" locked="0" layoutInCell="1" allowOverlap="1" wp14:anchorId="5EFE0788" wp14:editId="5273E7AA">
          <wp:simplePos x="0" y="0"/>
          <wp:positionH relativeFrom="column">
            <wp:posOffset>-97155</wp:posOffset>
          </wp:positionH>
          <wp:positionV relativeFrom="paragraph">
            <wp:posOffset>-174625</wp:posOffset>
          </wp:positionV>
          <wp:extent cx="1036320" cy="393065"/>
          <wp:effectExtent l="0" t="0" r="5080" b="635"/>
          <wp:wrapSquare wrapText="bothSides"/>
          <wp:docPr id="1" name="图片 1" descr="无底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无底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6320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黑体" w:hAnsi="Arial" w:cs="Arial"/>
        <w:color w:val="808080" w:themeColor="background1" w:themeShade="80"/>
        <w:sz w:val="15"/>
        <w:szCs w:val="15"/>
      </w:rPr>
      <w:t>细胞建筑师</w:t>
    </w:r>
    <w:r>
      <w:rPr>
        <w:rFonts w:ascii="Arial" w:eastAsia="黑体" w:hAnsi="Arial" w:cs="Arial"/>
        <w:color w:val="808080" w:themeColor="background1" w:themeShade="80"/>
        <w:sz w:val="15"/>
        <w:szCs w:val="15"/>
      </w:rPr>
      <w:t>-</w:t>
    </w:r>
    <w:r>
      <w:rPr>
        <w:rFonts w:ascii="Arial" w:eastAsia="黑体" w:hAnsi="Arial" w:cs="Arial"/>
        <w:color w:val="808080" w:themeColor="background1" w:themeShade="80"/>
        <w:sz w:val="15"/>
        <w:szCs w:val="15"/>
      </w:rPr>
      <w:t>高质量三维细胞制造专家</w:t>
    </w:r>
  </w:p>
  <w:p w14:paraId="0E1301EC" w14:textId="77777777" w:rsidR="00AE1BA7" w:rsidRDefault="00000000">
    <w:pPr>
      <w:pStyle w:val="a3"/>
      <w:jc w:val="right"/>
      <w:rPr>
        <w:rFonts w:ascii="Arial" w:eastAsia="阿里巴巴普惠体" w:hAnsi="Arial" w:cs="Arial"/>
        <w:color w:val="808080" w:themeColor="background1" w:themeShade="80"/>
        <w:sz w:val="15"/>
        <w:szCs w:val="15"/>
      </w:rPr>
    </w:pPr>
    <w:r>
      <w:rPr>
        <w:rFonts w:ascii="Arial" w:eastAsia="黑体" w:hAnsi="Arial" w:cs="Arial"/>
        <w:color w:val="808080" w:themeColor="background1" w:themeShade="80"/>
        <w:sz w:val="15"/>
        <w:szCs w:val="15"/>
      </w:rPr>
      <w:t>Architects for cells</w:t>
    </w:r>
    <w:r>
      <w:rPr>
        <w:rFonts w:ascii="Arial" w:eastAsia="黑体" w:hAnsi="Arial" w:cs="Arial"/>
        <w:color w:val="808080" w:themeColor="background1" w:themeShade="80"/>
        <w:sz w:val="15"/>
        <w:szCs w:val="15"/>
      </w:rPr>
      <w:t>：</w:t>
    </w:r>
    <w:r>
      <w:rPr>
        <w:rFonts w:ascii="Arial" w:eastAsia="黑体" w:hAnsi="Arial" w:cs="Arial"/>
        <w:color w:val="808080" w:themeColor="background1" w:themeShade="80"/>
        <w:sz w:val="15"/>
        <w:szCs w:val="15"/>
      </w:rPr>
      <w:t xml:space="preserve">Experts in 3D manufacturing of high-quality cells  </w:t>
    </w:r>
  </w:p>
  <w:p w14:paraId="0A3D629A" w14:textId="77777777" w:rsidR="00AE1BA7" w:rsidRDefault="00000000">
    <w:pPr>
      <w:pStyle w:val="a4"/>
      <w:rPr>
        <w:rFonts w:ascii="Arial" w:eastAsia="阿里巴巴普惠体" w:hAnsi="Arial" w:cs="Arial"/>
        <w:color w:val="808080" w:themeColor="background1" w:themeShade="80"/>
      </w:rPr>
    </w:pPr>
    <w:r>
      <w:rPr>
        <w:rFonts w:ascii="Arial" w:eastAsia="阿里巴巴普惠体" w:hAnsi="Arial" w:cs="Arial"/>
        <w:noProof/>
        <w:color w:val="808080" w:themeColor="background1" w:themeShade="80"/>
        <w:sz w:val="1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8B4DE2" wp14:editId="5237AADF">
              <wp:simplePos x="0" y="0"/>
              <wp:positionH relativeFrom="column">
                <wp:posOffset>-125095</wp:posOffset>
              </wp:positionH>
              <wp:positionV relativeFrom="paragraph">
                <wp:posOffset>43180</wp:posOffset>
              </wp:positionV>
              <wp:extent cx="7226300" cy="53975"/>
              <wp:effectExtent l="0" t="0" r="0" b="9525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226300" cy="53975"/>
                      </a:xfrm>
                      <a:prstGeom prst="rect">
                        <a:avLst/>
                      </a:prstGeom>
                      <a:gradFill>
                        <a:gsLst>
                          <a:gs pos="40000">
                            <a:srgbClr val="8EC31F">
                              <a:alpha val="58000"/>
                            </a:srgbClr>
                          </a:gs>
                          <a:gs pos="17000">
                            <a:srgbClr val="FBD975"/>
                          </a:gs>
                          <a:gs pos="99000">
                            <a:srgbClr val="FFFFFF"/>
                          </a:gs>
                          <a:gs pos="85000">
                            <a:srgbClr val="D5E5F4"/>
                          </a:gs>
                          <a:gs pos="63000">
                            <a:srgbClr val="5B9BD5">
                              <a:alpha val="67000"/>
                            </a:srgbClr>
                          </a:gs>
                        </a:gsLst>
                        <a:lin scaled="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F342C2" id="矩形 2" o:spid="_x0000_s1026" style="position:absolute;margin-left:-9.85pt;margin-top:3.4pt;width:569pt;height:4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" fillcolor="#fbd975" stroked="f" strokeweight="1pt">
              <v:fill colors="0 #fbd975;11141f #fbd975;26214f #8ec31f;41288f #5b9bd5;55706f #d5e5f4" focus="100%" type="gradient">
                <o:fill v:ext="view" type="gradientUnscaled"/>
              </v:fill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1A2BE3"/>
    <w:multiLevelType w:val="singleLevel"/>
    <w:tmpl w:val="A51A2BE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86E83C2"/>
    <w:multiLevelType w:val="singleLevel"/>
    <w:tmpl w:val="286E83C2"/>
    <w:lvl w:ilvl="0">
      <w:start w:val="1"/>
      <w:numFmt w:val="decimal"/>
      <w:suff w:val="space"/>
      <w:lvlText w:val="%1."/>
      <w:lvlJc w:val="left"/>
    </w:lvl>
  </w:abstractNum>
  <w:num w:numId="1" w16cid:durableId="1563715633">
    <w:abstractNumId w:val="1"/>
  </w:num>
  <w:num w:numId="2" w16cid:durableId="207801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BjNWJmY2NhNGE0Yjg1MTJkMWFmMzZjOTUxYjZkOTIifQ=="/>
  </w:docVars>
  <w:rsids>
    <w:rsidRoot w:val="16392C56"/>
    <w:rsid w:val="000B16AF"/>
    <w:rsid w:val="001124B6"/>
    <w:rsid w:val="00155EC7"/>
    <w:rsid w:val="002E1395"/>
    <w:rsid w:val="00447554"/>
    <w:rsid w:val="004C350C"/>
    <w:rsid w:val="00547BC1"/>
    <w:rsid w:val="00904936"/>
    <w:rsid w:val="009C4128"/>
    <w:rsid w:val="00AE1BA7"/>
    <w:rsid w:val="00AF5078"/>
    <w:rsid w:val="00BD658A"/>
    <w:rsid w:val="00C1372B"/>
    <w:rsid w:val="00DE5B7B"/>
    <w:rsid w:val="00F949AB"/>
    <w:rsid w:val="0140092F"/>
    <w:rsid w:val="05A804E0"/>
    <w:rsid w:val="071C0D73"/>
    <w:rsid w:val="07852DBD"/>
    <w:rsid w:val="07A85BC1"/>
    <w:rsid w:val="08A5680B"/>
    <w:rsid w:val="0AB42679"/>
    <w:rsid w:val="0C3A5F8E"/>
    <w:rsid w:val="13762F13"/>
    <w:rsid w:val="16392C56"/>
    <w:rsid w:val="1D0C12B2"/>
    <w:rsid w:val="1D6D1ED1"/>
    <w:rsid w:val="1DE7221A"/>
    <w:rsid w:val="1EA152A7"/>
    <w:rsid w:val="1F22740B"/>
    <w:rsid w:val="229C6D83"/>
    <w:rsid w:val="245C004C"/>
    <w:rsid w:val="25020BE4"/>
    <w:rsid w:val="279D7A74"/>
    <w:rsid w:val="2A382117"/>
    <w:rsid w:val="2A5B62DB"/>
    <w:rsid w:val="2B2A7DDE"/>
    <w:rsid w:val="2E5C4B9A"/>
    <w:rsid w:val="2E9133AF"/>
    <w:rsid w:val="309F48CB"/>
    <w:rsid w:val="3124500B"/>
    <w:rsid w:val="34AE4DBC"/>
    <w:rsid w:val="385A2C02"/>
    <w:rsid w:val="39477044"/>
    <w:rsid w:val="3EAF7171"/>
    <w:rsid w:val="41D76804"/>
    <w:rsid w:val="42AC4A79"/>
    <w:rsid w:val="446E196D"/>
    <w:rsid w:val="46F60B35"/>
    <w:rsid w:val="47966883"/>
    <w:rsid w:val="4D0244C1"/>
    <w:rsid w:val="4F582825"/>
    <w:rsid w:val="4FE65297"/>
    <w:rsid w:val="557A4FAD"/>
    <w:rsid w:val="59935CEE"/>
    <w:rsid w:val="5BE028BC"/>
    <w:rsid w:val="66A55805"/>
    <w:rsid w:val="68323BE7"/>
    <w:rsid w:val="6843347A"/>
    <w:rsid w:val="69015793"/>
    <w:rsid w:val="6B3432E0"/>
    <w:rsid w:val="6E304F37"/>
    <w:rsid w:val="6E6A06E7"/>
    <w:rsid w:val="6F8A3217"/>
    <w:rsid w:val="749566EC"/>
    <w:rsid w:val="74970A9E"/>
    <w:rsid w:val="75281C97"/>
    <w:rsid w:val="76045076"/>
    <w:rsid w:val="781761C8"/>
    <w:rsid w:val="78267E28"/>
    <w:rsid w:val="7B2B0E90"/>
    <w:rsid w:val="7EFD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AB5344"/>
  <w15:docId w15:val="{9612CCBD-4D74-4084-9F4F-7D55B351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autoRedefine/>
    <w:qFormat/>
    <w:rPr>
      <w:b/>
    </w:rPr>
  </w:style>
  <w:style w:type="character" w:styleId="a7">
    <w:name w:val="Hyperlink"/>
    <w:basedOn w:val="a0"/>
    <w:autoRedefine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5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toniche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ytoniche.com/" TargetMode="External"/><Relationship Id="rId2" Type="http://schemas.openxmlformats.org/officeDocument/2006/relationships/hyperlink" Target="mailto:010-62868280/sales@cytoniche.com|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王肖</dc:creator>
  <cp:lastModifiedBy>X Han</cp:lastModifiedBy>
  <cp:revision>4</cp:revision>
  <cp:lastPrinted>2021-08-25T02:07:00Z</cp:lastPrinted>
  <dcterms:created xsi:type="dcterms:W3CDTF">2025-03-19T13:21:00Z</dcterms:created>
  <dcterms:modified xsi:type="dcterms:W3CDTF">2025-03-19T13:26:00Z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C162F893DE134CF099B146DECFB05894_13</vt:lpwstr>
  </property>
  <property fmtid="{D5CDD505-2E9C-101B-9397-08002B2CF9AE}" pid="4" name="KSOTemplateDocerSaveRecord">
    <vt:lpwstr>eyJoZGlkIjoiNDBjNWJmY2NhNGE0Yjg1MTJkMWFmMzZjOTUxYjZkOTIiLCJ1c2VySWQiOiIyMDAyMTAwNTgifQ==</vt:lpwstr>
  </property>
</Properties>
</file>