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</w:pPr>
    </w:p>
    <w:p>
      <w:pPr>
        <w:ind w:firstLine="420" w:firstLineChars="200"/>
        <w:jc w:val="center"/>
      </w:pPr>
    </w:p>
    <w:p>
      <w:pPr>
        <w:ind w:firstLine="420" w:firstLineChars="200"/>
        <w:jc w:val="center"/>
        <w:rPr>
          <w:rFonts w:hint="eastAsia"/>
        </w:rPr>
      </w:pPr>
      <w:r>
        <w:rPr>
          <w:rFonts w:hint="eastAsia"/>
        </w:rPr>
        <w:t>中关村科幻产业创新中心</w:t>
      </w:r>
    </w:p>
    <w:p>
      <w:pPr>
        <w:ind w:firstLine="420" w:firstLineChars="200"/>
        <w:jc w:val="center"/>
        <w:rPr>
          <w:rFonts w:hint="eastAsia"/>
        </w:rPr>
      </w:pPr>
    </w:p>
    <w:p>
      <w:pPr>
        <w:ind w:firstLine="360" w:firstLineChars="200"/>
        <w:rPr>
          <w:rFonts w:hint="eastAsia"/>
        </w:rPr>
      </w:pPr>
      <w:r>
        <w:rPr>
          <w:rFonts w:ascii="Arial" w:hAnsi="Arial" w:eastAsia="宋体" w:cs="Arial"/>
          <w:i w:val="0"/>
          <w:iCs w:val="0"/>
          <w:caps w:val="0"/>
          <w:color w:val="212121"/>
          <w:spacing w:val="0"/>
          <w:sz w:val="18"/>
          <w:szCs w:val="18"/>
        </w:rPr>
        <w:t>中关村科幻产业创新中心以科幻产业为主导，面向北京市建设国际科技创新中心、全球数字经济标杆城市、国际消费中心城市重大战略，围绕“以场景应用为牵引、以技术突破为关键，按照龙头企业带动、协同创新支撑、重点项目示范、集群化发展”，发挥技术与市场对接，学术界与产业界对接，发挥技术与市场对接，学术界与产业界对接，发挥技术与市场对接，学术界与产业界对接，科幻产业关键技术、原创人才、场景建设三大关键要素对接的桥梁</w:t>
      </w:r>
      <w:bookmarkStart w:id="0" w:name="_GoBack"/>
      <w:bookmarkEnd w:id="0"/>
      <w:r>
        <w:rPr>
          <w:rFonts w:ascii="Arial" w:hAnsi="Arial" w:eastAsia="宋体" w:cs="Arial"/>
          <w:i w:val="0"/>
          <w:iCs w:val="0"/>
          <w:caps w:val="0"/>
          <w:color w:val="212121"/>
          <w:spacing w:val="0"/>
          <w:sz w:val="18"/>
          <w:szCs w:val="18"/>
        </w:rPr>
        <w:t>作用。</w:t>
      </w:r>
      <w:r>
        <w:rPr>
          <w:rFonts w:hint="eastAsia"/>
        </w:rPr>
        <w:t>中心于2021中国科幻大会宣布成立，中心的建立得到了北京市科委、中关村管委会和石景山区的大力支持，由北京中关村通力科技服务有限责任公司担任运营主体，实现了市区企</w:t>
      </w:r>
      <w:r>
        <w:rPr>
          <w:rFonts w:hint="eastAsia"/>
          <w:lang w:eastAsia="zh-CN"/>
        </w:rPr>
        <w:t>“</w:t>
      </w:r>
      <w:r>
        <w:rPr>
          <w:rFonts w:hint="eastAsia"/>
        </w:rPr>
        <w:t>三级联动</w:t>
      </w:r>
      <w:r>
        <w:rPr>
          <w:rFonts w:hint="eastAsia"/>
          <w:lang w:eastAsia="zh-CN"/>
        </w:rPr>
        <w:t>”</w:t>
      </w:r>
      <w:r>
        <w:rPr>
          <w:rFonts w:hint="eastAsia"/>
        </w:rPr>
        <w:t>，携手打造科幻产业新型创新生态。</w:t>
      </w: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308600" cy="2563495"/>
            <wp:effectExtent l="0" t="0" r="6350" b="8255"/>
            <wp:docPr id="143673599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735999" name="图片 4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517" cy="257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中关村科幻产业创新中心现已聚集</w:t>
      </w:r>
      <w:r>
        <w:rPr>
          <w:rFonts w:hint="eastAsia"/>
          <w:lang w:val="en-US" w:eastAsia="zh-CN"/>
        </w:rPr>
        <w:t>131家</w:t>
      </w:r>
      <w:r>
        <w:rPr>
          <w:rFonts w:hint="eastAsia"/>
        </w:rPr>
        <w:t>硬科幻创作和硬科技创新企业，服务领域覆盖动作捕捉、图形渲染、AR/VR/MR、新型显示、空间音频、5G传输、光学影像等电子信息前沿及交叉领域；引入具有国际影响力的科幻内容创作机构，包括刘慈欣/王晋康大师工作坊、中国科幻研究中心、国际硬科幻创作交流基地、徐一超导演工作室、元宇科幻未来技术研究院、物理特效工作室、首版科技等。</w:t>
      </w: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3516630"/>
            <wp:effectExtent l="0" t="0" r="2540" b="7620"/>
            <wp:docPr id="15016012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601212" name="图片 10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  <w:b/>
          <w:bCs/>
        </w:rPr>
      </w:pPr>
      <w:r>
        <w:rPr>
          <w:rFonts w:hint="eastAsia"/>
          <w:b/>
          <w:bCs/>
        </w:rPr>
        <w:t>全球科幻开发者平台</w:t>
      </w:r>
    </w:p>
    <w:p>
      <w:pPr>
        <w:ind w:firstLine="420" w:firstLineChars="200"/>
        <w:rPr>
          <w:rFonts w:hint="eastAsia"/>
        </w:rPr>
      </w:pPr>
      <w:r>
        <w:t>全球科幻开发者平台为科技企业、开发者提供技术交流与科技创新平台，加速人才聚集，通过全球科幻开发者大会的系列活动，鼓励创业团队及人才开发世界各地特色的“数字街区”和各类数字资产，为科技成果的转换搭建基础孵化平台和数字化新基建。</w:t>
      </w:r>
    </w:p>
    <w:p>
      <w:pPr>
        <w:ind w:firstLine="420" w:firstLineChars="200"/>
        <w:rPr>
          <w:rFonts w:hint="eastAsia"/>
          <w:b/>
          <w:bCs/>
        </w:rPr>
      </w:pP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1. 科幻产业专利池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2. 光学影像全栈式公共服务平台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3. 电影工业服务平台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4. 5G+AR公共开发平台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 xml:space="preserve">5. 基于光惯混合动作捕捉技术应用开发平台 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6. 3D空间音频实验室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7. 智能座舱实验室</w:t>
      </w:r>
    </w:p>
    <w:p>
      <w:pPr>
        <w:ind w:firstLine="420" w:firstLineChars="200"/>
        <w:rPr>
          <w:rFonts w:hint="eastAsia"/>
        </w:rPr>
      </w:pPr>
      <w:r>
        <w:t>8. Metaverse场景实验室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9.数字人技术开发及服务平台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10.三维扫描及点云建模技术开发和服务平台</w:t>
      </w: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2481580"/>
            <wp:effectExtent l="0" t="0" r="2540" b="0"/>
            <wp:docPr id="19318768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876852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2628900" cy="3505200"/>
            <wp:effectExtent l="0" t="0" r="0" b="0"/>
            <wp:docPr id="142805738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057387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035" cy="350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2628900" cy="2012950"/>
            <wp:effectExtent l="0" t="0" r="0" b="6350"/>
            <wp:docPr id="119005037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050370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035" cy="201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3510915" cy="2176145"/>
            <wp:effectExtent l="0" t="0" r="0" b="0"/>
            <wp:docPr id="165378539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785393" name="图片 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1296" cy="2176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  <w:b/>
          <w:bCs/>
        </w:rPr>
      </w:pPr>
      <w:r>
        <w:rPr>
          <w:rFonts w:hint="eastAsia"/>
          <w:b/>
          <w:bCs/>
        </w:rPr>
        <w:t>全球科幻开发者大会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全球科幻开发者大会（Global Science Fiction Developer Conference）通过关注新一代信息技术的创新、开发和应用，创建国际化交流、研发、创作的数字空间，利用数字化方式探索科技、文化、旅游、教育、娱乐等领域中新兴的创业机遇、协作方式、社交场景和经济价值。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科技秀场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路演赛事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硬核科普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硬科幻创作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未来场景设计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沉浸式体验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2609850"/>
            <wp:effectExtent l="0" t="0" r="2540" b="0"/>
            <wp:docPr id="10116599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659920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  <w:r>
        <w:rPr>
          <w:rFonts w:hint="eastAsia"/>
        </w:rPr>
        <w:t>企业介绍：</w:t>
      </w:r>
    </w:p>
    <w:p>
      <w:pPr>
        <w:ind w:firstLine="420" w:firstLineChars="200"/>
      </w:pPr>
    </w:p>
    <w:p>
      <w:pPr>
        <w:ind w:firstLine="420" w:firstLineChars="200"/>
      </w:pPr>
      <w:r>
        <w:rPr>
          <w:rFonts w:hint="eastAsia"/>
        </w:rPr>
        <w:t>北京全景声科技有限公司</w:t>
      </w:r>
    </w:p>
    <w:p>
      <w:pPr>
        <w:ind w:firstLine="420" w:firstLineChars="200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7020304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bordersDoNotSurroundHeader w:val="0"/>
  <w:bordersDoNotSurroundFooter w:val="0"/>
  <w:trackRevisions w:val="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221F"/>
    <w:rsid w:val="00030376"/>
    <w:rsid w:val="000868A6"/>
    <w:rsid w:val="000D1418"/>
    <w:rsid w:val="000E33C0"/>
    <w:rsid w:val="00130E36"/>
    <w:rsid w:val="002F2E5E"/>
    <w:rsid w:val="0033250E"/>
    <w:rsid w:val="0034072B"/>
    <w:rsid w:val="0034202F"/>
    <w:rsid w:val="003A5506"/>
    <w:rsid w:val="003B4018"/>
    <w:rsid w:val="003C29BD"/>
    <w:rsid w:val="003F4F3F"/>
    <w:rsid w:val="003F549A"/>
    <w:rsid w:val="005C4342"/>
    <w:rsid w:val="00641E74"/>
    <w:rsid w:val="0068371A"/>
    <w:rsid w:val="006B518D"/>
    <w:rsid w:val="00777BF0"/>
    <w:rsid w:val="007F2ACC"/>
    <w:rsid w:val="00803C7A"/>
    <w:rsid w:val="0082221F"/>
    <w:rsid w:val="008D329C"/>
    <w:rsid w:val="009E39A4"/>
    <w:rsid w:val="00A34FC9"/>
    <w:rsid w:val="00A5175B"/>
    <w:rsid w:val="00AA25AE"/>
    <w:rsid w:val="00AF1C39"/>
    <w:rsid w:val="00B36066"/>
    <w:rsid w:val="00B51A36"/>
    <w:rsid w:val="00C34272"/>
    <w:rsid w:val="00C71F37"/>
    <w:rsid w:val="00C96A26"/>
    <w:rsid w:val="00CD7C44"/>
    <w:rsid w:val="00D16C50"/>
    <w:rsid w:val="00DA64DA"/>
    <w:rsid w:val="00DB39FC"/>
    <w:rsid w:val="00FC197B"/>
    <w:rsid w:val="0C136A65"/>
    <w:rsid w:val="135D4EC8"/>
    <w:rsid w:val="18B53C40"/>
    <w:rsid w:val="3FF7F9F8"/>
    <w:rsid w:val="406867FC"/>
    <w:rsid w:val="48F512CD"/>
    <w:rsid w:val="544B309E"/>
    <w:rsid w:val="65A417D5"/>
    <w:rsid w:val="6B594E10"/>
    <w:rsid w:val="78232A2D"/>
    <w:rsid w:val="E93B5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semiHidden/>
    <w:unhideWhenUsed/>
    <w:qFormat/>
    <w:uiPriority w:val="99"/>
    <w:pPr>
      <w:jc w:val="left"/>
    </w:p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  <w14:ligatures w14:val="none"/>
    </w:rPr>
  </w:style>
  <w:style w:type="paragraph" w:customStyle="1" w:styleId="8">
    <w:name w:val="列表段落1"/>
    <w:basedOn w:val="1"/>
    <w:qFormat/>
    <w:uiPriority w:val="99"/>
    <w:pPr>
      <w:ind w:left="720"/>
      <w:contextualSpacing/>
    </w:pPr>
    <w:rPr>
      <w:szCs w:val="24"/>
      <w14:ligatures w14:val="none"/>
    </w:rPr>
  </w:style>
  <w:style w:type="character" w:customStyle="1" w:styleId="9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800</Words>
  <Characters>869</Characters>
  <Lines>8</Lines>
  <Paragraphs>2</Paragraphs>
  <TotalTime>2</TotalTime>
  <ScaleCrop>false</ScaleCrop>
  <LinksUpToDate>false</LinksUpToDate>
  <CharactersWithSpaces>882</CharactersWithSpaces>
  <Application>WPS Office_6.4.0.8550_F1E327BC-269C-435d-A152-05C5408002CA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2025-03-18T07:25:00Z</dcterms:created>
  <dc:creator>ke hu</dc:creator>
  <cp:lastModifiedBy>xll</cp:lastModifiedBy>
  <dcterms:modified xsi:type="dcterms:W3CDTF">2025-03-21T15:21:29Z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2052-6.4.0.8550</vt:lpwstr>
  </property>
  <property fmtid="{D5CDD505-2E9C-101B-9397-08002B2CF9AE}" pid="3" name="ICV">
    <vt:lpwstr>07247375DBA1473DAAFD300F3480EF6B_13</vt:lpwstr>
  </property>
  <property fmtid="{D5CDD505-2E9C-101B-9397-08002B2CF9AE}" pid="4" name="KSOTemplateDocerSaveRecord">
    <vt:lpwstr>eyJoZGlkIjoiYWQzNTNiNzFiMTBkYWZlZThjNTNkN2ZmODk0NmJmYmEiLCJ1c2VySWQiOiIyNTc3NjEyMzUifQ==</vt:lpwstr>
  </property>
</Properties>
</file>