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jc w:val="center"/>
        <w:rPr>
          <w:rFonts w:ascii="Times New Roman" w:hAnsi="Times New Roman" w:eastAsia="方正小标宋简体"/>
          <w:sz w:val="28"/>
        </w:rPr>
      </w:pPr>
      <w:r>
        <w:rPr>
          <w:rFonts w:hint="eastAsia" w:ascii="Times New Roman" w:hAnsi="Times New Roman" w:eastAsia="方正小标宋简体"/>
          <w:color w:val="000000"/>
          <w:sz w:val="40"/>
          <w:szCs w:val="32"/>
        </w:rPr>
        <w:t>基于双碳新型能源结构，探讨储能氢能技术发展——</w:t>
      </w:r>
      <w:r>
        <w:rPr>
          <w:rFonts w:ascii="Times New Roman" w:hAnsi="Times New Roman" w:eastAsia="方正小标宋简体"/>
          <w:color w:val="000000"/>
          <w:sz w:val="28"/>
        </w:rPr>
        <w:t>2024中关村论坛</w:t>
      </w:r>
      <w:r>
        <w:rPr>
          <w:rFonts w:hint="eastAsia" w:ascii="Times New Roman" w:hAnsi="Times New Roman" w:eastAsia="方正小标宋简体"/>
          <w:color w:val="000000"/>
          <w:sz w:val="28"/>
        </w:rPr>
        <w:t>年会</w:t>
      </w:r>
      <w:r>
        <w:rPr>
          <w:rFonts w:ascii="Times New Roman" w:hAnsi="Times New Roman" w:eastAsia="方正小标宋简体"/>
          <w:color w:val="000000"/>
          <w:sz w:val="28"/>
        </w:rPr>
        <w:t>“碳达峰碳中和科技论坛”在京举办</w:t>
      </w:r>
    </w:p>
    <w:p>
      <w:pPr>
        <w:pStyle w:val="7"/>
        <w:spacing w:line="560" w:lineRule="exact"/>
        <w:ind w:left="17" w:leftChars="8" w:firstLine="640"/>
        <w:rPr>
          <w:rFonts w:ascii="Times New Roman" w:hAnsi="Times New Roman" w:eastAsia="仿宋_GB2312"/>
          <w:sz w:val="32"/>
          <w:szCs w:val="32"/>
        </w:rPr>
      </w:pPr>
      <w:r>
        <w:rPr>
          <w:rFonts w:ascii="Times New Roman" w:hAnsi="Times New Roman" w:eastAsia="仿宋_GB2312"/>
          <w:sz w:val="32"/>
          <w:szCs w:val="32"/>
        </w:rPr>
        <w:t>2024中关村论坛</w:t>
      </w:r>
      <w:r>
        <w:rPr>
          <w:rFonts w:hint="eastAsia" w:ascii="Times New Roman" w:hAnsi="Times New Roman" w:eastAsia="仿宋_GB2312"/>
          <w:sz w:val="32"/>
          <w:szCs w:val="32"/>
        </w:rPr>
        <w:t>年会</w:t>
      </w:r>
      <w:r>
        <w:rPr>
          <w:rFonts w:ascii="Times New Roman" w:hAnsi="Times New Roman" w:eastAsia="仿宋_GB2312"/>
          <w:sz w:val="32"/>
          <w:szCs w:val="32"/>
        </w:rPr>
        <w:t>“碳达峰</w:t>
      </w:r>
      <w:bookmarkStart w:id="0" w:name="_GoBack"/>
      <w:bookmarkEnd w:id="0"/>
      <w:r>
        <w:rPr>
          <w:rFonts w:ascii="Times New Roman" w:hAnsi="Times New Roman" w:eastAsia="仿宋_GB2312"/>
          <w:sz w:val="32"/>
          <w:szCs w:val="32"/>
        </w:rPr>
        <w:t>碳中和科技论坛”于4月26日在京举办。</w:t>
      </w:r>
      <w:r>
        <w:rPr>
          <w:rFonts w:ascii="Times New Roman" w:hAnsi="Times New Roman" w:eastAsia="仿宋_GB2312"/>
          <w:bCs/>
          <w:sz w:val="32"/>
          <w:szCs w:val="32"/>
        </w:rPr>
        <w:t>国家能源局</w:t>
      </w:r>
      <w:r>
        <w:rPr>
          <w:rFonts w:hint="eastAsia" w:ascii="Times New Roman" w:hAnsi="Times New Roman" w:eastAsia="仿宋_GB2312"/>
          <w:bCs/>
          <w:sz w:val="32"/>
          <w:szCs w:val="32"/>
        </w:rPr>
        <w:t>局长章建华、</w:t>
      </w:r>
      <w:r>
        <w:rPr>
          <w:rFonts w:ascii="Times New Roman" w:hAnsi="Times New Roman" w:eastAsia="仿宋_GB2312"/>
          <w:sz w:val="32"/>
          <w:szCs w:val="32"/>
        </w:rPr>
        <w:t>中国科学院</w:t>
      </w:r>
      <w:r>
        <w:rPr>
          <w:rFonts w:hint="eastAsia" w:ascii="Times New Roman" w:hAnsi="Times New Roman" w:eastAsia="仿宋_GB2312"/>
          <w:sz w:val="32"/>
          <w:szCs w:val="32"/>
        </w:rPr>
        <w:t>副院长丁赤飚等</w:t>
      </w:r>
      <w:r>
        <w:rPr>
          <w:rFonts w:ascii="Times New Roman" w:hAnsi="Times New Roman" w:eastAsia="仿宋_GB2312"/>
          <w:sz w:val="32"/>
          <w:szCs w:val="32"/>
        </w:rPr>
        <w:t>主办</w:t>
      </w:r>
      <w:r>
        <w:rPr>
          <w:rFonts w:hint="eastAsia" w:ascii="Times New Roman" w:hAnsi="Times New Roman" w:eastAsia="仿宋_GB2312"/>
          <w:sz w:val="32"/>
          <w:szCs w:val="32"/>
        </w:rPr>
        <w:t>单位</w:t>
      </w:r>
      <w:r>
        <w:rPr>
          <w:rFonts w:ascii="Times New Roman" w:hAnsi="Times New Roman" w:eastAsia="仿宋_GB2312"/>
          <w:sz w:val="32"/>
          <w:szCs w:val="32"/>
        </w:rPr>
        <w:t>领导出席会议并致辞</w:t>
      </w:r>
      <w:r>
        <w:rPr>
          <w:rFonts w:hint="eastAsia" w:ascii="Times New Roman" w:hAnsi="Times New Roman" w:eastAsia="仿宋_GB2312"/>
          <w:sz w:val="32"/>
          <w:szCs w:val="32"/>
        </w:rPr>
        <w:t>。</w:t>
      </w:r>
    </w:p>
    <w:p>
      <w:pPr>
        <w:ind w:firstLine="640" w:firstLineChars="200"/>
        <w:rPr>
          <w:rFonts w:ascii="Times New Roman" w:hAnsi="Times New Roman" w:eastAsia="仿宋_GB2312"/>
          <w:color w:val="000000"/>
          <w:sz w:val="32"/>
          <w:szCs w:val="32"/>
          <w:highlight w:val="none"/>
        </w:rPr>
      </w:pPr>
      <w:r>
        <w:rPr>
          <w:rFonts w:ascii="Times New Roman" w:hAnsi="Times New Roman" w:eastAsia="仿宋_GB2312"/>
          <w:sz w:val="32"/>
          <w:szCs w:val="32"/>
        </w:rPr>
        <w:t>本届论坛邀请了</w:t>
      </w:r>
      <w:r>
        <w:rPr>
          <w:rFonts w:hint="eastAsia" w:ascii="Times New Roman" w:hAnsi="Times New Roman" w:eastAsia="仿宋_GB2312"/>
          <w:sz w:val="32"/>
          <w:szCs w:val="32"/>
        </w:rPr>
        <w:t>多位</w:t>
      </w:r>
      <w:r>
        <w:rPr>
          <w:rFonts w:ascii="Times New Roman" w:hAnsi="Times New Roman" w:eastAsia="仿宋_GB2312"/>
          <w:sz w:val="32"/>
          <w:szCs w:val="32"/>
        </w:rPr>
        <w:t>国内外著名专家学者，围绕“</w:t>
      </w:r>
      <w:r>
        <w:rPr>
          <w:rFonts w:hint="eastAsia" w:ascii="Times New Roman" w:hAnsi="Times New Roman" w:eastAsia="仿宋_GB2312"/>
          <w:sz w:val="32"/>
          <w:szCs w:val="32"/>
        </w:rPr>
        <w:t>储能与氢能</w:t>
      </w:r>
      <w:r>
        <w:rPr>
          <w:rFonts w:ascii="Times New Roman" w:hAnsi="Times New Roman" w:eastAsia="仿宋_GB2312"/>
          <w:sz w:val="32"/>
          <w:szCs w:val="32"/>
        </w:rPr>
        <w:t>”开展深入交流，</w:t>
      </w:r>
      <w:r>
        <w:rPr>
          <w:rFonts w:hint="eastAsia" w:ascii="Times New Roman" w:hAnsi="Times New Roman" w:eastAsia="仿宋_GB2312"/>
          <w:sz w:val="32"/>
          <w:szCs w:val="32"/>
        </w:rPr>
        <w:t>探寻储能和氢能技术在双碳战略背景下的众多应用前景和最优技术路径。储能和氢能是衔接新能源和传统能源的纽带，是面向未来能源结构创新链条上的关键点之一，是解决可再生能源大规模高比例消纳、保障供能安全可靠的重要技术，对推动能源绿色转型、支撑应对气候变化目标实现具有重要意义。</w:t>
      </w:r>
      <w:r>
        <w:rPr>
          <w:rFonts w:hint="eastAsia" w:ascii="Times New Roman" w:hAnsi="Times New Roman" w:eastAsia="仿宋_GB2312"/>
          <w:color w:val="000000"/>
          <w:sz w:val="32"/>
          <w:szCs w:val="32"/>
        </w:rPr>
        <w:t>本届论坛有</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余家单位近</w:t>
      </w:r>
      <w:r>
        <w:rPr>
          <w:rFonts w:ascii="Times New Roman" w:hAnsi="Times New Roman" w:eastAsia="仿宋_GB2312"/>
          <w:color w:val="000000"/>
          <w:sz w:val="32"/>
          <w:szCs w:val="32"/>
        </w:rPr>
        <w:t>350</w:t>
      </w:r>
      <w:r>
        <w:rPr>
          <w:rFonts w:hint="eastAsia" w:ascii="Times New Roman" w:hAnsi="Times New Roman" w:eastAsia="仿宋_GB2312"/>
          <w:color w:val="000000"/>
          <w:sz w:val="32"/>
          <w:szCs w:val="32"/>
        </w:rPr>
        <w:t>位代表现场参会，并在</w:t>
      </w:r>
      <w:r>
        <w:rPr>
          <w:rFonts w:hint="eastAsia" w:ascii="Times New Roman" w:hAnsi="Times New Roman" w:eastAsia="仿宋_GB2312"/>
          <w:color w:val="000000"/>
          <w:sz w:val="32"/>
          <w:szCs w:val="32"/>
          <w:highlight w:val="none"/>
        </w:rPr>
        <w:t>网络平台实时直播。</w:t>
      </w:r>
    </w:p>
    <w:p>
      <w:pPr>
        <w:pStyle w:val="7"/>
        <w:spacing w:line="560" w:lineRule="exact"/>
        <w:ind w:left="17" w:leftChars="8" w:firstLine="640"/>
        <w:rPr>
          <w:rFonts w:ascii="Times New Roman" w:hAnsi="Times New Roman" w:eastAsia="仿宋_GB2312"/>
          <w:sz w:val="32"/>
          <w:szCs w:val="32"/>
        </w:rPr>
      </w:pPr>
      <w:r>
        <w:rPr>
          <w:rFonts w:hint="eastAsia" w:ascii="Times New Roman" w:hAnsi="Times New Roman" w:eastAsia="仿宋_GB2312"/>
          <w:sz w:val="32"/>
          <w:szCs w:val="32"/>
        </w:rPr>
        <w:t>章建华表示，国家能源局坚持以高水平科技自立自强支撑培育和发展能源新质生产力，加快建设新型能源体系。他指出，加快建设新型能源体系要以科技创新引领清洁能源产业创新，进一步夯实能源安全保障基础，持续提升非化石能源供给规模和质量，着力推动加强能源消费侧节能降碳，加快完善能源绿色低碳转型政策机制保障。</w:t>
      </w:r>
    </w:p>
    <w:p>
      <w:pPr>
        <w:pStyle w:val="7"/>
        <w:spacing w:line="560" w:lineRule="exact"/>
        <w:ind w:left="17" w:leftChars="8" w:firstLine="640"/>
        <w:rPr>
          <w:rFonts w:ascii="Times New Roman" w:hAnsi="Times New Roman" w:eastAsia="仿宋_GB2312"/>
          <w:sz w:val="32"/>
          <w:szCs w:val="32"/>
        </w:rPr>
      </w:pPr>
      <w:r>
        <w:rPr>
          <w:rFonts w:hint="eastAsia" w:ascii="Times New Roman" w:hAnsi="Times New Roman" w:eastAsia="仿宋_GB2312"/>
          <w:sz w:val="32"/>
          <w:szCs w:val="32"/>
        </w:rPr>
        <w:t>丁赤飚表示，中国科学院制订并实施“中国科学院科技支撑碳达峰碳中和战略行动计划”，始终把抢占科技制高点作为核心任务，在传统能源清洁高效利用、新能源技术和储能技术研发等方面部署了多项重大科技任务，取得了系列重大</w:t>
      </w:r>
      <w:r>
        <w:rPr>
          <w:rFonts w:ascii="Times New Roman" w:hAnsi="Times New Roman" w:eastAsia="仿宋_GB2312"/>
          <w:sz w:val="32"/>
          <w:szCs w:val="32"/>
        </w:rPr>
        <w:t>应用</w:t>
      </w:r>
      <w:r>
        <w:rPr>
          <w:rFonts w:hint="eastAsia" w:ascii="Times New Roman" w:hAnsi="Times New Roman" w:eastAsia="仿宋_GB2312"/>
          <w:sz w:val="32"/>
          <w:szCs w:val="32"/>
        </w:rPr>
        <w:t>创新成果。</w:t>
      </w:r>
      <w:r>
        <w:rPr>
          <w:rFonts w:ascii="Times New Roman" w:hAnsi="Times New Roman" w:eastAsia="仿宋_GB2312"/>
          <w:sz w:val="32"/>
          <w:szCs w:val="32"/>
        </w:rPr>
        <w:t>未来，</w:t>
      </w:r>
      <w:r>
        <w:rPr>
          <w:rFonts w:hint="eastAsia" w:ascii="Times New Roman" w:hAnsi="Times New Roman" w:eastAsia="仿宋_GB2312"/>
          <w:sz w:val="32"/>
          <w:szCs w:val="32"/>
        </w:rPr>
        <w:t>中国科学院将持续加强国内外合作，强化基础研究</w:t>
      </w:r>
      <w:r>
        <w:rPr>
          <w:rFonts w:ascii="Times New Roman" w:hAnsi="Times New Roman" w:eastAsia="仿宋_GB2312"/>
          <w:sz w:val="32"/>
          <w:szCs w:val="32"/>
        </w:rPr>
        <w:t>，攻克更多</w:t>
      </w:r>
      <w:r>
        <w:rPr>
          <w:rFonts w:hint="eastAsia" w:ascii="Times New Roman" w:hAnsi="Times New Roman" w:eastAsia="仿宋_GB2312"/>
          <w:sz w:val="32"/>
          <w:szCs w:val="32"/>
        </w:rPr>
        <w:t>关键核心技术</w:t>
      </w:r>
      <w:r>
        <w:rPr>
          <w:rFonts w:ascii="Times New Roman" w:hAnsi="Times New Roman" w:eastAsia="仿宋_GB2312"/>
          <w:sz w:val="32"/>
          <w:szCs w:val="32"/>
        </w:rPr>
        <w:t>，</w:t>
      </w:r>
      <w:r>
        <w:rPr>
          <w:rFonts w:hint="eastAsia" w:ascii="Times New Roman" w:hAnsi="Times New Roman" w:eastAsia="仿宋_GB2312"/>
          <w:sz w:val="32"/>
          <w:szCs w:val="32"/>
        </w:rPr>
        <w:t>为国家能源产业提供更多新质生产力，确保科技发展成果能够惠及更多国家和地区。</w:t>
      </w:r>
    </w:p>
    <w:p>
      <w:pPr>
        <w:pStyle w:val="7"/>
        <w:spacing w:line="560" w:lineRule="exact"/>
        <w:ind w:left="17" w:leftChars="8" w:firstLine="640"/>
        <w:rPr>
          <w:rFonts w:hint="eastAsia" w:ascii="Times New Roman" w:hAnsi="Times New Roman" w:eastAsia="仿宋_GB2312"/>
          <w:color w:val="000000"/>
          <w:sz w:val="32"/>
          <w:szCs w:val="32"/>
        </w:rPr>
      </w:pPr>
      <w:r>
        <w:rPr>
          <w:rFonts w:hint="eastAsia" w:ascii="Times New Roman" w:hAnsi="Times New Roman" w:eastAsia="仿宋_GB2312"/>
          <w:sz w:val="32"/>
          <w:szCs w:val="32"/>
        </w:rPr>
        <w:t>本届论坛</w:t>
      </w:r>
      <w:r>
        <w:rPr>
          <w:rFonts w:ascii="Times New Roman" w:hAnsi="Times New Roman" w:eastAsia="仿宋_GB2312"/>
          <w:sz w:val="32"/>
          <w:szCs w:val="32"/>
        </w:rPr>
        <w:t>由中国科学院</w:t>
      </w:r>
      <w:r>
        <w:rPr>
          <w:rFonts w:hint="eastAsia" w:ascii="Times New Roman" w:hAnsi="Times New Roman" w:eastAsia="仿宋_GB2312"/>
          <w:sz w:val="32"/>
          <w:szCs w:val="32"/>
        </w:rPr>
        <w:t>和国家能源局</w:t>
      </w:r>
      <w:r>
        <w:rPr>
          <w:rFonts w:ascii="Times New Roman" w:hAnsi="Times New Roman" w:eastAsia="仿宋_GB2312"/>
          <w:sz w:val="32"/>
          <w:szCs w:val="32"/>
        </w:rPr>
        <w:t>联袂主办，</w:t>
      </w:r>
      <w:r>
        <w:rPr>
          <w:rFonts w:hint="eastAsia" w:ascii="Times New Roman" w:hAnsi="Times New Roman" w:eastAsia="仿宋_GB2312"/>
          <w:sz w:val="32"/>
          <w:szCs w:val="32"/>
        </w:rPr>
        <w:t>中国科学院重大科技任务局、国家能源局科技司联合承办，中国科学院工程热物理研究所、中国科学院大连化学物理研究所与中关村储能产业技术联盟协办。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DengXian">
    <w:altName w:val="汉仪中等线KW"/>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微软雅黑">
    <w:panose1 w:val="020B0503020204020204"/>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kNjBlZGMyMTAwMWY5OWRhNDllYzBiMzVhMTkzZTcifQ=="/>
  </w:docVars>
  <w:rsids>
    <w:rsidRoot w:val="00206A68"/>
    <w:rsid w:val="001D138F"/>
    <w:rsid w:val="001D52C9"/>
    <w:rsid w:val="00206A68"/>
    <w:rsid w:val="00523DFA"/>
    <w:rsid w:val="007E23AC"/>
    <w:rsid w:val="00F458E2"/>
    <w:rsid w:val="00F50841"/>
    <w:rsid w:val="017103BA"/>
    <w:rsid w:val="71CB1AC1"/>
    <w:rsid w:val="AFFF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ngXian" w:hAnsi="DengXian" w:eastAsia="DengXian"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hint="eastAsia" w:ascii="仿宋_GB2312" w:hAnsi="仿宋_GB2312" w:eastAsia="仿宋_GB2312" w:cs="Times New Roman"/>
      <w:color w:val="000000"/>
      <w:sz w:val="24"/>
      <w:szCs w:val="22"/>
      <w:lang w:val="en-US" w:eastAsia="zh-CN" w:bidi="ar-SA"/>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Calibri" w:hAnsi="Calibri" w:eastAsia="宋体" w:cs="Times New Roman"/>
      <w:sz w:val="18"/>
      <w:szCs w:val="18"/>
    </w:rPr>
  </w:style>
  <w:style w:type="character" w:customStyle="1" w:styleId="9">
    <w:name w:val="页脚 字符"/>
    <w:basedOn w:val="6"/>
    <w:link w:val="3"/>
    <w:qFormat/>
    <w:uiPriority w:val="99"/>
    <w:rPr>
      <w:rFonts w:ascii="Calibri" w:hAnsi="Calibri" w:eastAsia="宋体" w:cs="Times New Roman"/>
      <w:sz w:val="18"/>
      <w:szCs w:val="18"/>
    </w:rPr>
  </w:style>
  <w:style w:type="paragraph" w:customStyle="1" w:styleId="10">
    <w:name w:val="修订1"/>
    <w:hidden/>
    <w:semiHidden/>
    <w:uiPriority w:val="99"/>
    <w:rPr>
      <w:rFonts w:ascii="Calibri" w:hAnsi="Calibri" w:eastAsia="宋体" w:cs="Times New Roman"/>
      <w:kern w:val="2"/>
      <w:sz w:val="21"/>
      <w:szCs w:val="22"/>
      <w:lang w:val="en-US" w:eastAsia="zh-CN" w:bidi="ar-SA"/>
    </w:rPr>
  </w:style>
  <w:style w:type="paragraph" w:customStyle="1" w:styleId="1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141</Words>
  <Characters>805</Characters>
  <Lines>6</Lines>
  <Paragraphs>1</Paragraphs>
  <TotalTime>28</TotalTime>
  <ScaleCrop>false</ScaleCrop>
  <LinksUpToDate>false</LinksUpToDate>
  <CharactersWithSpaces>945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2024-04-26T15:50:00Z</dcterms:created>
  <dc:creator>w10</dc:creator>
  <cp:lastModifiedBy>xll</cp:lastModifiedBy>
  <cp:lastPrinted>2024-04-26T19:21:00Z</cp:lastPrinted>
  <dcterms:modified xsi:type="dcterms:W3CDTF">2024-04-28T10:44:24Z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60D57C280FE5498F9ECA1D244FC9D498_13</vt:lpwstr>
  </property>
</Properties>
</file>