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D2493" w14:textId="77777777" w:rsidR="005F6662" w:rsidRDefault="00000000">
      <w:pPr>
        <w:spacing w:line="560" w:lineRule="exact"/>
        <w:rPr>
          <w:rFonts w:ascii="仿宋_GB2312" w:eastAsia="仿宋_GB2312"/>
          <w:sz w:val="32"/>
          <w:szCs w:val="32"/>
        </w:rPr>
      </w:pPr>
      <w:r>
        <w:rPr>
          <w:rFonts w:ascii="仿宋_GB2312" w:eastAsia="仿宋_GB2312" w:hint="eastAsia"/>
          <w:sz w:val="32"/>
          <w:szCs w:val="32"/>
        </w:rPr>
        <w:t>（新闻稿）</w:t>
      </w:r>
    </w:p>
    <w:p w14:paraId="1A210F78" w14:textId="77777777" w:rsidR="005F6662" w:rsidRDefault="00000000">
      <w:pPr>
        <w:spacing w:line="560" w:lineRule="exact"/>
        <w:jc w:val="center"/>
        <w:rPr>
          <w:rFonts w:ascii="黑体" w:eastAsia="黑体" w:hAnsi="黑体"/>
          <w:sz w:val="32"/>
          <w:szCs w:val="32"/>
        </w:rPr>
      </w:pPr>
      <w:r>
        <w:rPr>
          <w:rFonts w:ascii="黑体" w:eastAsia="黑体" w:hAnsi="黑体" w:hint="eastAsia"/>
          <w:sz w:val="32"/>
          <w:szCs w:val="32"/>
        </w:rPr>
        <w:t>聚焦细胞基因治疗产业未来 推动各方共谋合作新机遇</w:t>
      </w:r>
    </w:p>
    <w:p w14:paraId="015B3003" w14:textId="77777777" w:rsidR="005F6662" w:rsidRDefault="00000000">
      <w:pPr>
        <w:spacing w:line="560" w:lineRule="exact"/>
        <w:jc w:val="center"/>
        <w:rPr>
          <w:rFonts w:ascii="黑体" w:eastAsia="黑体" w:hAnsi="黑体"/>
          <w:sz w:val="32"/>
          <w:szCs w:val="32"/>
        </w:rPr>
      </w:pPr>
      <w:r>
        <w:rPr>
          <w:rFonts w:ascii="黑体" w:eastAsia="黑体" w:hAnsi="黑体" w:hint="eastAsia"/>
          <w:sz w:val="32"/>
          <w:szCs w:val="32"/>
        </w:rPr>
        <w:t>2023中关村论坛平行论坛——“未来产业创新发展论坛”成功举办</w:t>
      </w:r>
    </w:p>
    <w:p w14:paraId="224D8629" w14:textId="77777777" w:rsidR="005F6662" w:rsidRDefault="005F6662">
      <w:pPr>
        <w:spacing w:line="560" w:lineRule="exact"/>
        <w:rPr>
          <w:rFonts w:ascii="仿宋_GB2312" w:eastAsia="仿宋_GB2312"/>
          <w:sz w:val="32"/>
          <w:szCs w:val="32"/>
        </w:rPr>
      </w:pPr>
    </w:p>
    <w:p w14:paraId="132086AD"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月27日，由北京市人民政府、国家科技部、国家发改委主办的2023中关村论坛平行论坛——“未来产业创新发展论坛”在北京中关村国家自主创新示范区展示交易中心成功举办。论坛聚焦全球细胞与基因治疗（CGT）产业发展未来，致力于打造业内优质交流平台，促进产业融合，洞悉产业新机遇、新变局，拓展产业发展新赛道，推动各方共谋产业合作新机遇。</w:t>
      </w:r>
    </w:p>
    <w:p w14:paraId="61DB472A"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国家发展改革委高技术司副司长朱建武在讲话中指出，新一轮科技革命和产业变革深入发展，颠覆性的科技创新成果不断涌现。以</w:t>
      </w:r>
      <w:r>
        <w:rPr>
          <w:rFonts w:ascii="仿宋_GB2312" w:eastAsia="仿宋_GB2312"/>
          <w:sz w:val="32"/>
          <w:szCs w:val="32"/>
        </w:rPr>
        <w:t>CGT等为代表的一批重大成果的产业化和商业化模式创新正在加速演进，一批新兴未来产业集群已经初具模型。在前沿和颠覆性技术的驱动下，必将对产业链上下游形成强大的牵引带动作用，成长为支柱产业的巨大发展动力。</w:t>
      </w:r>
    </w:p>
    <w:p w14:paraId="7F80D284" w14:textId="4438580B"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当前，我国牵引科技成果持续涌现，产业体系完整高效，技术应用场景丰富，拥有支撑未来产业创新发展非常好的物质基础和良好的生态环境，应该聚焦可能突破的一些前沿科技和产业变革领域，深入研究前沿技术孵化、早期市场培育、应用场景打造、监管政策设计协同等一系列重大问题，着力</w:t>
      </w:r>
      <w:r>
        <w:rPr>
          <w:rFonts w:ascii="仿宋_GB2312" w:eastAsia="仿宋_GB2312" w:hint="eastAsia"/>
          <w:sz w:val="32"/>
          <w:szCs w:val="32"/>
        </w:rPr>
        <w:lastRenderedPageBreak/>
        <w:t>推动创新链、产业链、资金链、人才链的深度融合，促进前沿科技成果从实验室尽快走向商业化运行。加快建立培育未来产业发展的协同机制和</w:t>
      </w:r>
      <w:r>
        <w:rPr>
          <w:rFonts w:ascii="仿宋_GB2312" w:eastAsia="仿宋_GB2312"/>
          <w:sz w:val="32"/>
          <w:szCs w:val="32"/>
        </w:rPr>
        <w:t>T字布局体系，共同打造经济高质量发展新领域、新赛道。</w:t>
      </w:r>
    </w:p>
    <w:p w14:paraId="0C191FCC"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北京市人民政府副秘书长刘印春在论坛上讲话指出，近年来，北京发挥生命科学基础研究方面的突出优势，着力将医药健康产业打造为创新发展的“双发动机”之一。细胞与基因治疗是北京重点发展的方向之一，在细胞与基因领域北京具有创新、临床、人才、政策等多个方面的优势，拥有北生所、脑中心、昌平国家实验室等一批原创的机构，北京入选斯坦福大学发布的全球前</w:t>
      </w:r>
      <w:r>
        <w:rPr>
          <w:rFonts w:ascii="仿宋_GB2312" w:eastAsia="仿宋_GB2312"/>
          <w:sz w:val="32"/>
          <w:szCs w:val="32"/>
        </w:rPr>
        <w:t>2%顶尖科学家榜单92人，位居国内第一，在全国占比27%。入选</w:t>
      </w:r>
      <w:r>
        <w:rPr>
          <w:rFonts w:ascii="仿宋_GB2312" w:eastAsia="仿宋_GB2312"/>
          <w:sz w:val="32"/>
          <w:szCs w:val="32"/>
        </w:rPr>
        <w:t>“</w:t>
      </w:r>
      <w:r>
        <w:rPr>
          <w:rFonts w:ascii="仿宋_GB2312" w:eastAsia="仿宋_GB2312"/>
          <w:sz w:val="32"/>
          <w:szCs w:val="32"/>
        </w:rPr>
        <w:t>新基石</w:t>
      </w:r>
      <w:r>
        <w:rPr>
          <w:rFonts w:ascii="仿宋_GB2312" w:eastAsia="仿宋_GB2312"/>
          <w:sz w:val="32"/>
          <w:szCs w:val="32"/>
        </w:rPr>
        <w:t>”</w:t>
      </w:r>
      <w:r>
        <w:rPr>
          <w:rFonts w:ascii="仿宋_GB2312" w:eastAsia="仿宋_GB2312"/>
          <w:sz w:val="32"/>
          <w:szCs w:val="32"/>
        </w:rPr>
        <w:t>项目14人，占全国获选人数50%。涌现出邵峰、邓宏魁、魏文胜等一批顶尖科学家的原创成果，拥有国内数量最多的医疗机构，国家临床医学研究中心，年均牵头临床试验数量居全国首位，国内首个专注于细胞与基因治疗的高博研究型医院已经落户昌平生命园，即将在今年7月投入</w:t>
      </w:r>
      <w:r>
        <w:rPr>
          <w:rFonts w:ascii="仿宋_GB2312" w:eastAsia="仿宋_GB2312" w:hint="eastAsia"/>
          <w:sz w:val="32"/>
          <w:szCs w:val="32"/>
        </w:rPr>
        <w:t>启用。近几年，北京市加大对细胞与基因治疗领域重点项目的落地服务，搭建了荷塘生华、昭衍检测、擎科生物等一批从早期研发、检验检测到中试、放大生产的</w:t>
      </w:r>
      <w:r>
        <w:rPr>
          <w:rFonts w:ascii="仿宋_GB2312" w:eastAsia="仿宋_GB2312"/>
          <w:sz w:val="32"/>
          <w:szCs w:val="32"/>
        </w:rPr>
        <w:t>CDMO产业服务平台。建设了昌平生命谷国际精准医学产业园、亦庄细胞中试研发生产基地、大兴国际核酸产业园等55万平米的标准厂房。出台了医药健康人才引进，研发用物品进口通关</w:t>
      </w:r>
      <w:r>
        <w:rPr>
          <w:rFonts w:ascii="仿宋_GB2312" w:eastAsia="仿宋_GB2312" w:hint="eastAsia"/>
          <w:sz w:val="32"/>
          <w:szCs w:val="32"/>
        </w:rPr>
        <w:t>“</w:t>
      </w:r>
      <w:r>
        <w:rPr>
          <w:rFonts w:ascii="仿宋_GB2312" w:eastAsia="仿宋_GB2312"/>
          <w:sz w:val="32"/>
          <w:szCs w:val="32"/>
        </w:rPr>
        <w:t>白名单</w:t>
      </w:r>
      <w:r>
        <w:rPr>
          <w:rFonts w:ascii="仿宋_GB2312" w:eastAsia="仿宋_GB2312" w:hint="eastAsia"/>
          <w:sz w:val="32"/>
          <w:szCs w:val="32"/>
        </w:rPr>
        <w:t>”</w:t>
      </w:r>
      <w:r>
        <w:rPr>
          <w:rFonts w:ascii="仿宋_GB2312" w:eastAsia="仿宋_GB2312"/>
          <w:sz w:val="32"/>
          <w:szCs w:val="32"/>
        </w:rPr>
        <w:t>等政策，建立了人类遗传资源北京服务站，为从事细胞与基因治疗的创业</w:t>
      </w:r>
      <w:r>
        <w:rPr>
          <w:rFonts w:ascii="仿宋_GB2312" w:eastAsia="仿宋_GB2312"/>
          <w:sz w:val="32"/>
          <w:szCs w:val="32"/>
        </w:rPr>
        <w:lastRenderedPageBreak/>
        <w:t>者提供了多项政策保障。</w:t>
      </w:r>
      <w:r>
        <w:rPr>
          <w:rFonts w:ascii="仿宋_GB2312" w:eastAsia="仿宋_GB2312" w:hint="eastAsia"/>
          <w:sz w:val="32"/>
          <w:szCs w:val="32"/>
        </w:rPr>
        <w:t>面向未来，北京将坚定不移地推动医药健康产业高质量发展、高水平开放。将进一步优化服务配套，聚焦细胞与基因治疗新赛道，在早期研究、平台建设、品种研发、项目引进、市场应用等方面加大支持。将进一步优化人才配套服务，加大战略科学家、首席医学官、企业创始团队等人才引进力度，强化签证、住房、子女教育等方面的保障。将进一步加强国际合作，瞄准生命科学的前沿领域和重大需求，继续打造交流合作平台，推动大科学装置开放，吸引外资在京设立总部和研发中心。</w:t>
      </w:r>
    </w:p>
    <w:p w14:paraId="3AE582BE" w14:textId="4B98992A"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本次论坛设置主旨演讲、行业高峰对话环节，全球知名学术权威、监管部门代表等与会嘉宾共同探讨和展望了CGT产业新趋势，分享国际监管新政策，加速CGT的开发与落地，推动各方共谋产业合作新机遇。</w:t>
      </w:r>
    </w:p>
    <w:p w14:paraId="11D57E41"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在主旨演讲环节，国家药监局药品审评中心副主任王涛、美国食品药品管理局（FDA）生物制品审评与研究中心(CBER)主任Peter Marks，分别以国内外监管与药品审评部门视角全面解析当下细胞与基因治疗领域政策导向与监管趋势，传递最新资讯与前沿动态，帮助国内从业者紧跟国际步伐，为医药研发国际化提供新指引。</w:t>
      </w:r>
    </w:p>
    <w:p w14:paraId="4659452D"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中国国家癌症中心、中国医学科学院肿瘤医院副院长李宁，美国加州大学圣地亚哥分校摩尔斯癌症中心细胞治疗主任Dan Kaufman，全球首款获得FDA批准的CAR-T疗法产品发明人之一、美国宾夕法尼亚大学佩雷尔曼医学院教授Bruce Levine，以及法国斯特拉斯堡大学教授、法国国家科</w:t>
      </w:r>
      <w:r>
        <w:rPr>
          <w:rFonts w:ascii="仿宋_GB2312" w:eastAsia="仿宋_GB2312" w:hint="eastAsia"/>
          <w:sz w:val="32"/>
          <w:szCs w:val="32"/>
        </w:rPr>
        <w:lastRenderedPageBreak/>
        <w:t>学研究中心（CNRS）理事会委员、2011年诺贝尔生理学或医学奖得主Jules A.Hoffmann等国内外临床专家与学术权威分别发表主旨演讲，分享了细胞基因治疗领域前沿技术临床进展和细胞疗法新趋势。此外，国内外产业先锋、资本市场代表从产业创新、资本视角带来了有关领域新的方向研判，助力捕捉医药研发新机遇。</w:t>
      </w:r>
    </w:p>
    <w:p w14:paraId="69BFA6B6" w14:textId="77777777"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在高峰对话环节中，与会嘉宾围绕我国在细胞治疗研发领域的优势、目前细胞治疗注册和临床应用的挑战、细胞治疗产品商业化成功的关键点、细胞治疗研发企业如何度过资本寒冬，以及下一个十年细胞治疗的技术创新点等备受关注的话题，共同探讨CGT未来产业化发展之路，涵盖了从技术创新到商业化实战等多领域，带来了全球领航企业经验分享及战略布局，帮助从业者洞察行业未来发展新趋势。</w:t>
      </w:r>
    </w:p>
    <w:p w14:paraId="786B8C60" w14:textId="2EEEE034" w:rsidR="005F666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中关村论坛创办于2007年，经过多年发展已经成为面向全球科技创新交流合作的国家级平台。2023中关村论坛由科技部、国家发展改革委、工业和信息化部、国务院国资委、中国科学院、中国工程院、中国科协、北京市政府共同主办，以“开放合作·共享未来”为年度主题，共设六大板块，论坛广泛邀请全球顶尖科学家、顶级机构、知名创新创业主体参与，围绕前沿科学和热点议题，搭建深化交流、增进了解、互惠合作的平台，为促进全球科技创新交流合作和建设人类命运共同体作出新贡献。</w:t>
      </w:r>
    </w:p>
    <w:sectPr w:rsidR="005F6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zMWE4ZDYxYWJkMjJmOGQ5N2NhNjM2Mzk0ODQzMjYifQ=="/>
  </w:docVars>
  <w:rsids>
    <w:rsidRoot w:val="008B1F94"/>
    <w:rsid w:val="00017D82"/>
    <w:rsid w:val="00026470"/>
    <w:rsid w:val="00037E5F"/>
    <w:rsid w:val="000462E0"/>
    <w:rsid w:val="00051607"/>
    <w:rsid w:val="0007311F"/>
    <w:rsid w:val="000812F4"/>
    <w:rsid w:val="000A11F3"/>
    <w:rsid w:val="000B1FBA"/>
    <w:rsid w:val="000E0E5E"/>
    <w:rsid w:val="000F1CE1"/>
    <w:rsid w:val="00124124"/>
    <w:rsid w:val="00132A55"/>
    <w:rsid w:val="00193B5B"/>
    <w:rsid w:val="001E241B"/>
    <w:rsid w:val="00224B96"/>
    <w:rsid w:val="00227542"/>
    <w:rsid w:val="00232BF1"/>
    <w:rsid w:val="00233177"/>
    <w:rsid w:val="00246AED"/>
    <w:rsid w:val="002472C9"/>
    <w:rsid w:val="002D71ED"/>
    <w:rsid w:val="00301FFB"/>
    <w:rsid w:val="0031007A"/>
    <w:rsid w:val="00310298"/>
    <w:rsid w:val="003245C5"/>
    <w:rsid w:val="00335EF1"/>
    <w:rsid w:val="00345E6A"/>
    <w:rsid w:val="003767A8"/>
    <w:rsid w:val="003A1DFD"/>
    <w:rsid w:val="003C3328"/>
    <w:rsid w:val="003E6FE5"/>
    <w:rsid w:val="003F1CA5"/>
    <w:rsid w:val="00402371"/>
    <w:rsid w:val="00412A65"/>
    <w:rsid w:val="00423310"/>
    <w:rsid w:val="00447E34"/>
    <w:rsid w:val="004C033C"/>
    <w:rsid w:val="004C4E97"/>
    <w:rsid w:val="004D582A"/>
    <w:rsid w:val="004F3649"/>
    <w:rsid w:val="005000E5"/>
    <w:rsid w:val="00543676"/>
    <w:rsid w:val="0054582E"/>
    <w:rsid w:val="00562E30"/>
    <w:rsid w:val="00576167"/>
    <w:rsid w:val="005B06DD"/>
    <w:rsid w:val="005D135D"/>
    <w:rsid w:val="005F6662"/>
    <w:rsid w:val="006604D0"/>
    <w:rsid w:val="006769F5"/>
    <w:rsid w:val="00695B6E"/>
    <w:rsid w:val="006B236D"/>
    <w:rsid w:val="006C2F09"/>
    <w:rsid w:val="006D5793"/>
    <w:rsid w:val="006E6383"/>
    <w:rsid w:val="0071176F"/>
    <w:rsid w:val="00752689"/>
    <w:rsid w:val="00794E94"/>
    <w:rsid w:val="007F206F"/>
    <w:rsid w:val="007F4AC3"/>
    <w:rsid w:val="007F644F"/>
    <w:rsid w:val="00800921"/>
    <w:rsid w:val="008858EA"/>
    <w:rsid w:val="008A4134"/>
    <w:rsid w:val="008B1F94"/>
    <w:rsid w:val="008B4093"/>
    <w:rsid w:val="008E2FEE"/>
    <w:rsid w:val="008E6DB7"/>
    <w:rsid w:val="009019D1"/>
    <w:rsid w:val="0093458C"/>
    <w:rsid w:val="009345C2"/>
    <w:rsid w:val="00975E6B"/>
    <w:rsid w:val="00976A73"/>
    <w:rsid w:val="009863C3"/>
    <w:rsid w:val="00997BA8"/>
    <w:rsid w:val="009C67C8"/>
    <w:rsid w:val="009C7D88"/>
    <w:rsid w:val="009D5C87"/>
    <w:rsid w:val="009E318E"/>
    <w:rsid w:val="009E508E"/>
    <w:rsid w:val="00A40F0D"/>
    <w:rsid w:val="00A50397"/>
    <w:rsid w:val="00A521B0"/>
    <w:rsid w:val="00A85AAB"/>
    <w:rsid w:val="00A862E1"/>
    <w:rsid w:val="00A9670D"/>
    <w:rsid w:val="00A97AFF"/>
    <w:rsid w:val="00AB2D25"/>
    <w:rsid w:val="00B1675A"/>
    <w:rsid w:val="00B62948"/>
    <w:rsid w:val="00B65A6D"/>
    <w:rsid w:val="00B66D63"/>
    <w:rsid w:val="00BA086A"/>
    <w:rsid w:val="00BA4372"/>
    <w:rsid w:val="00BA7385"/>
    <w:rsid w:val="00C04267"/>
    <w:rsid w:val="00C12535"/>
    <w:rsid w:val="00C16F2C"/>
    <w:rsid w:val="00C4493C"/>
    <w:rsid w:val="00C60CE6"/>
    <w:rsid w:val="00C870C4"/>
    <w:rsid w:val="00CC0A50"/>
    <w:rsid w:val="00D14829"/>
    <w:rsid w:val="00D352F9"/>
    <w:rsid w:val="00D476F5"/>
    <w:rsid w:val="00D651FB"/>
    <w:rsid w:val="00D7333E"/>
    <w:rsid w:val="00D96AD4"/>
    <w:rsid w:val="00D97D1F"/>
    <w:rsid w:val="00DC26AD"/>
    <w:rsid w:val="00DD11F9"/>
    <w:rsid w:val="00E30EEF"/>
    <w:rsid w:val="00E33C32"/>
    <w:rsid w:val="00E41AE9"/>
    <w:rsid w:val="00E76E7A"/>
    <w:rsid w:val="00EA1F41"/>
    <w:rsid w:val="00EA3E57"/>
    <w:rsid w:val="00ED385C"/>
    <w:rsid w:val="00EF2C9A"/>
    <w:rsid w:val="00EF4BAA"/>
    <w:rsid w:val="00EF6300"/>
    <w:rsid w:val="00F411C0"/>
    <w:rsid w:val="00F464C4"/>
    <w:rsid w:val="00F55149"/>
    <w:rsid w:val="00F671CF"/>
    <w:rsid w:val="00FA367F"/>
    <w:rsid w:val="00FA47DD"/>
    <w:rsid w:val="00FB2785"/>
    <w:rsid w:val="00FB66A2"/>
    <w:rsid w:val="00FC7953"/>
    <w:rsid w:val="00FF11F9"/>
    <w:rsid w:val="00FF3C41"/>
    <w:rsid w:val="24A32EED"/>
    <w:rsid w:val="712D08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8E0BF0"/>
  <w15:docId w15:val="{23A4E7C4-ECAD-F14A-A487-25548706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style>
  <w:style w:type="character" w:customStyle="1" w:styleId="aa">
    <w:name w:val="批注主题 字符"/>
    <w:basedOn w:val="a4"/>
    <w:link w:val="a9"/>
    <w:uiPriority w:val="99"/>
    <w:semiHidden/>
    <w:rPr>
      <w:b/>
      <w:bCs/>
    </w:rPr>
  </w:style>
  <w:style w:type="paragraph" w:customStyle="1" w:styleId="1">
    <w:name w:val="修订1"/>
    <w:hidden/>
    <w:uiPriority w:val="99"/>
    <w:semiHidden/>
    <w:rPr>
      <w:kern w:val="2"/>
      <w:sz w:val="21"/>
      <w:szCs w:val="22"/>
    </w:rPr>
  </w:style>
  <w:style w:type="paragraph" w:styleId="ac">
    <w:name w:val="Revision"/>
    <w:hidden/>
    <w:uiPriority w:val="99"/>
    <w:unhideWhenUsed/>
    <w:rsid w:val="009863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Xu (GS-OU-CC)</dc:creator>
  <cp:lastModifiedBy>Shuorong JIA</cp:lastModifiedBy>
  <cp:revision>6</cp:revision>
  <dcterms:created xsi:type="dcterms:W3CDTF">2023-05-27T03:27:00Z</dcterms:created>
  <dcterms:modified xsi:type="dcterms:W3CDTF">2023-05-27T06:21:00Z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LevelID">
    <vt:lpwstr>Z4H7IiSzkY-2023/4/21-2023/4/21-00121040-00121040-1-1-1-0</vt:lpwstr>
  </property>
  <property fmtid="{D5CDD505-2E9C-101B-9397-08002B2CF9AE}" pid="3" name="CurrentLevel">
    <vt:lpwstr>1</vt:lpwstr>
  </property>
  <property fmtid="{D5CDD505-2E9C-101B-9397-08002B2CF9AE}" pid="4" name="TopLevel">
    <vt:lpwstr>1</vt:lpwstr>
  </property>
  <property fmtid="{D5CDD505-2E9C-101B-9397-08002B2CF9AE}" pid="5" name="KSOProductBuildVer">
    <vt:lpwstr>2052-11.1.0.14309</vt:lpwstr>
  </property>
  <property fmtid="{D5CDD505-2E9C-101B-9397-08002B2CF9AE}" pid="6" name="ICV">
    <vt:lpwstr>B7FCC140DE1E488DB953A7A5C51ADFC3_13</vt:lpwstr>
  </property>
</Properties>
</file>