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_GBK" w:hAnsi="方正小标宋简体" w:eastAsia="方正小标宋_GBK" w:cs="方正小标宋简体"/>
          <w:sz w:val="44"/>
          <w:szCs w:val="44"/>
        </w:rPr>
      </w:pPr>
    </w:p>
    <w:p>
      <w:pPr>
        <w:spacing w:line="640" w:lineRule="exact"/>
        <w:jc w:val="center"/>
        <w:rPr>
          <w:rFonts w:ascii="方正小标宋_GBK" w:hAnsi="方正小标宋简体" w:eastAsia="方正小标宋_GBK" w:cs="方正小标宋简体"/>
          <w:sz w:val="44"/>
          <w:szCs w:val="44"/>
        </w:rPr>
      </w:pPr>
      <w:r>
        <w:rPr>
          <w:rFonts w:hint="eastAsia" w:ascii="方正小标宋_GBK" w:hAnsi="方正小标宋简体" w:eastAsia="方正小标宋_GBK" w:cs="方正小标宋简体"/>
          <w:sz w:val="44"/>
          <w:szCs w:val="44"/>
        </w:rPr>
        <w:t>冠亚季军揭晓！第六届中关村国际</w:t>
      </w:r>
    </w:p>
    <w:p>
      <w:pPr>
        <w:spacing w:line="640" w:lineRule="exact"/>
        <w:jc w:val="center"/>
        <w:rPr>
          <w:rFonts w:ascii="方正小标宋_GBK" w:hAnsi="方正小标宋简体" w:eastAsia="方正小标宋_GBK" w:cs="方正小标宋简体"/>
          <w:sz w:val="44"/>
          <w:szCs w:val="44"/>
        </w:rPr>
      </w:pPr>
      <w:r>
        <w:rPr>
          <w:rFonts w:hint="eastAsia" w:ascii="方正小标宋_GBK" w:hAnsi="方正小标宋简体" w:eastAsia="方正小标宋_GBK" w:cs="方正小标宋简体"/>
          <w:sz w:val="44"/>
          <w:szCs w:val="44"/>
        </w:rPr>
        <w:t>前沿科技创新大赛总决赛顺利闭幕！</w:t>
      </w:r>
    </w:p>
    <w:p>
      <w:pPr>
        <w:pStyle w:val="2"/>
      </w:pPr>
    </w:p>
    <w:p>
      <w:pPr>
        <w:spacing w:line="560" w:lineRule="exact"/>
        <w:ind w:firstLine="640" w:firstLineChars="200"/>
        <w:rPr>
          <w:rFonts w:ascii="仿宋" w:hAnsi="仿宋" w:eastAsia="仿宋" w:cs="___WRD_EMBED_SUB_47"/>
          <w:sz w:val="32"/>
          <w:szCs w:val="32"/>
        </w:rPr>
      </w:pPr>
      <w:r>
        <w:rPr>
          <w:rFonts w:ascii="仿宋" w:hAnsi="仿宋" w:eastAsia="仿宋" w:cs="仿宋_GB2312"/>
          <w:sz w:val="32"/>
          <w:szCs w:val="32"/>
        </w:rPr>
        <w:t>5</w:t>
      </w:r>
      <w:r>
        <w:rPr>
          <w:rFonts w:hint="eastAsia" w:ascii="仿宋" w:hAnsi="仿宋" w:eastAsia="仿宋" w:cs="仿宋_GB2312"/>
          <w:sz w:val="32"/>
          <w:szCs w:val="32"/>
        </w:rPr>
        <w:t>月</w:t>
      </w:r>
      <w:r>
        <w:rPr>
          <w:rFonts w:ascii="仿宋" w:hAnsi="仿宋" w:eastAsia="仿宋" w:cs="仿宋_GB2312"/>
          <w:sz w:val="32"/>
          <w:szCs w:val="32"/>
        </w:rPr>
        <w:t>28</w:t>
      </w:r>
      <w:r>
        <w:rPr>
          <w:rFonts w:hint="eastAsia" w:ascii="仿宋" w:hAnsi="仿宋" w:eastAsia="仿宋" w:cs="仿宋_GB2312"/>
          <w:sz w:val="32"/>
          <w:szCs w:val="32"/>
        </w:rPr>
        <w:t>日</w:t>
      </w:r>
      <w:r>
        <w:rPr>
          <w:rFonts w:hint="eastAsia" w:ascii="仿宋" w:hAnsi="仿宋" w:eastAsia="仿宋" w:cs="___WRD_EMBED_SUB_47"/>
          <w:sz w:val="32"/>
          <w:szCs w:val="32"/>
        </w:rPr>
        <w:t>，</w:t>
      </w:r>
      <w:r>
        <w:rPr>
          <w:rFonts w:hint="eastAsia" w:ascii="仿宋" w:hAnsi="仿宋" w:eastAsia="仿宋" w:cs="仿宋_GB2312"/>
          <w:sz w:val="32"/>
          <w:szCs w:val="32"/>
        </w:rPr>
        <w:t>第六届中关村国际前沿科技创新大赛总决赛在中关村示范区展示中心会议中心隆重</w:t>
      </w:r>
      <w:r>
        <w:rPr>
          <w:rFonts w:hint="eastAsia" w:ascii="仿宋" w:hAnsi="仿宋" w:eastAsia="仿宋" w:cs="微软雅黑"/>
          <w:sz w:val="32"/>
          <w:szCs w:val="32"/>
        </w:rPr>
        <w:t>举办</w:t>
      </w:r>
      <w:r>
        <w:rPr>
          <w:rFonts w:hint="eastAsia" w:ascii="仿宋" w:hAnsi="仿宋" w:eastAsia="仿宋" w:cs="___WRD_EMBED_SUB_47"/>
          <w:sz w:val="32"/>
          <w:szCs w:val="32"/>
        </w:rPr>
        <w:t>。</w:t>
      </w:r>
      <w:bookmarkStart w:id="0" w:name="_Hlk135714744"/>
      <w:r>
        <w:rPr>
          <w:rFonts w:hint="eastAsia" w:ascii="仿宋" w:hAnsi="仿宋" w:eastAsia="仿宋" w:cs="___WRD_EMBED_SUB_47"/>
          <w:sz w:val="32"/>
          <w:szCs w:val="32"/>
        </w:rPr>
        <w:t>科技部党组成员</w:t>
      </w:r>
      <w:r>
        <w:rPr>
          <w:rFonts w:hint="eastAsia" w:ascii="仿宋_GB2312" w:eastAsia="仿宋_GB2312"/>
          <w:sz w:val="32"/>
          <w:szCs w:val="32"/>
        </w:rPr>
        <w:t>、科技日报社社长张碧涌</w:t>
      </w:r>
      <w:r>
        <w:rPr>
          <w:rFonts w:hint="eastAsia" w:ascii="仿宋" w:hAnsi="仿宋" w:eastAsia="仿宋" w:cs="___WRD_EMBED_SUB_47"/>
          <w:sz w:val="32"/>
          <w:szCs w:val="32"/>
        </w:rPr>
        <w:t>，北京市政府副市长于英杰，</w:t>
      </w:r>
      <w:bookmarkEnd w:id="0"/>
      <w:r>
        <w:rPr>
          <w:rFonts w:hint="eastAsia" w:ascii="仿宋" w:hAnsi="仿宋" w:eastAsia="仿宋" w:cs="___WRD_EMBED_SUB_47"/>
          <w:sz w:val="32"/>
          <w:szCs w:val="32"/>
        </w:rPr>
        <w:t>北京市政府副秘书长韩耕，中国科学院发展规划局局长翟立新，北京市科委、中关村管委会党组书记、主任张继红，科技部成果转化与区域创新司副司长吴家喜，教育部科学技术与信息化司副司长杨黄浩，北京市科委、中关村管委会副主任张宇蕾，北京市科委、中关村管委会一级巡视员侯云，北京市欧美同学会秘书长王璞，东城区、西城区、朝阳区、海淀区、大兴区、平谷区、密云区政府及相关园区领导，中关村发展集团、中关村银行、北京银行等领导出席活动。</w:t>
      </w:r>
    </w:p>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关村国际前沿大赛旨在密切跟踪前沿科技发展趋势，按照“全球邀约、自由探索、公开路演”的方式，遴选拥有国际领先前沿技术的企业和团队，打造高水平前沿科技展示交流平台，构建更加有利于前沿科技发展的创新生态，有力支撑北京国际科技创新中心和世界领先的科技园区建设。</w:t>
      </w:r>
    </w:p>
    <w:p>
      <w:pPr>
        <w:spacing w:line="560" w:lineRule="exact"/>
        <w:ind w:firstLine="640" w:firstLineChars="200"/>
        <w:rPr>
          <w:rFonts w:ascii="仿宋" w:hAnsi="仿宋" w:eastAsia="仿宋" w:cs="仿宋_GB2312"/>
          <w:sz w:val="32"/>
          <w:szCs w:val="32"/>
        </w:rPr>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大赛自2017年启动以来，聚焦生物医药、人工智能、集成电路、大数据与云计算、智能制造与新材料等重点领域，吸引海内外一万多个前沿科技项目报名参赛，遴选600多个优秀初创企业和创业团队重点宣传扶持，在场景需求对接、投融资、空间落地、创业辅导等提供精准配套服务，助推企业在中关村的沃土上落地、开花、结果。目前，已有22家企业成长为全球独角兽企业，14家企业在境内外资本市场上市，175家企业共获得6亿余元资金支持，前沿大赛已发展成为国内外具有较强影响力的硬科技大赛品牌。</w:t>
      </w:r>
    </w:p>
    <w:p>
      <w:pPr>
        <w:pStyle w:val="2"/>
      </w:pPr>
    </w:p>
    <w:p>
      <w:pPr>
        <w:spacing w:line="560" w:lineRule="exact"/>
        <w:ind w:firstLine="640" w:firstLineChars="200"/>
        <w:rPr>
          <w:rFonts w:ascii="仿宋" w:hAnsi="仿宋" w:eastAsia="仿宋" w:cs="仿宋_GB2312"/>
          <w:sz w:val="32"/>
          <w:szCs w:val="32"/>
          <w:u w:val="single"/>
        </w:rPr>
      </w:pPr>
      <w:r>
        <w:rPr>
          <w:rFonts w:hint="eastAsia" w:ascii="仿宋" w:hAnsi="仿宋" w:eastAsia="仿宋" w:cs="仿宋_GB2312"/>
          <w:sz w:val="32"/>
          <w:szCs w:val="32"/>
        </w:rPr>
        <w:t>第六届前沿大赛于202</w:t>
      </w:r>
      <w:r>
        <w:rPr>
          <w:rFonts w:ascii="仿宋" w:hAnsi="仿宋" w:eastAsia="仿宋" w:cs="仿宋_GB2312"/>
          <w:sz w:val="32"/>
          <w:szCs w:val="32"/>
        </w:rPr>
        <w:t>2</w:t>
      </w:r>
      <w:r>
        <w:rPr>
          <w:rFonts w:hint="eastAsia" w:ascii="仿宋" w:hAnsi="仿宋" w:eastAsia="仿宋" w:cs="仿宋_GB2312"/>
          <w:sz w:val="32"/>
          <w:szCs w:val="32"/>
        </w:rPr>
        <w:t>年</w:t>
      </w:r>
      <w:r>
        <w:rPr>
          <w:rFonts w:ascii="仿宋" w:hAnsi="仿宋" w:eastAsia="仿宋" w:cs="仿宋_GB2312"/>
          <w:sz w:val="32"/>
          <w:szCs w:val="32"/>
        </w:rPr>
        <w:t>6</w:t>
      </w:r>
      <w:r>
        <w:rPr>
          <w:rFonts w:hint="eastAsia" w:ascii="仿宋" w:hAnsi="仿宋" w:eastAsia="仿宋" w:cs="仿宋_GB2312"/>
          <w:sz w:val="32"/>
          <w:szCs w:val="32"/>
        </w:rPr>
        <w:t>月正式启动，以“前沿引领 共创未来”为主题，征集海内外硬科技项目2</w:t>
      </w:r>
      <w:r>
        <w:rPr>
          <w:rFonts w:ascii="仿宋" w:hAnsi="仿宋" w:eastAsia="仿宋" w:cs="仿宋_GB2312"/>
          <w:sz w:val="32"/>
          <w:szCs w:val="32"/>
        </w:rPr>
        <w:t>500</w:t>
      </w:r>
      <w:r>
        <w:rPr>
          <w:rFonts w:hint="eastAsia" w:ascii="仿宋" w:hAnsi="仿宋" w:eastAsia="仿宋" w:cs="仿宋_GB2312"/>
          <w:sz w:val="32"/>
          <w:szCs w:val="32"/>
        </w:rPr>
        <w:t>余个，涵盖生物医药、人工智能、集成电路等1</w:t>
      </w:r>
      <w:r>
        <w:rPr>
          <w:rFonts w:ascii="仿宋" w:hAnsi="仿宋" w:eastAsia="仿宋" w:cs="仿宋_GB2312"/>
          <w:sz w:val="32"/>
          <w:szCs w:val="32"/>
        </w:rPr>
        <w:t>5</w:t>
      </w:r>
      <w:r>
        <w:rPr>
          <w:rFonts w:hint="eastAsia" w:ascii="仿宋" w:hAnsi="仿宋" w:eastAsia="仿宋" w:cs="仿宋_GB2312"/>
          <w:sz w:val="32"/>
          <w:szCs w:val="32"/>
        </w:rPr>
        <w:t>个前沿硬科技领域，其中，创新赛国际化项目占比30%，国际项目主要来自于芬兰、澳大利亚、日本、德国、美国、韩国、英国、加拿大、俄罗斯等31个国家和地区。</w:t>
      </w:r>
    </w:p>
    <w:p>
      <w:pPr>
        <w:pStyle w:val="2"/>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本次比赛通过官方视频号、抖音、知乎、百度等平台全程直播，数十万人在线上观看了这场科技盛宴。总决赛现场，北京市科委、中关村管委会副主任张宇蕾致辞，</w:t>
      </w:r>
      <w:r>
        <w:rPr>
          <w:rFonts w:ascii="仿宋" w:hAnsi="仿宋" w:eastAsia="仿宋" w:cs="仿宋_GB2312"/>
          <w:sz w:val="32"/>
          <w:szCs w:val="32"/>
        </w:rPr>
        <w:t>39</w:t>
      </w:r>
      <w:r>
        <w:rPr>
          <w:rFonts w:hint="eastAsia" w:ascii="仿宋" w:hAnsi="仿宋" w:eastAsia="仿宋" w:cs="仿宋_GB2312"/>
          <w:sz w:val="32"/>
          <w:szCs w:val="32"/>
        </w:rPr>
        <w:t>个参赛项目代表从团队优势、产业创新、自主知识产权、市场需求、核心竞争力、商业模式等多重维度阐述答辩，充分展示各自实力。由40位高校院所学科带头人、投资机构合伙人、领军企业负责人等组成的专家团队受邀担任大赛评委。经过精准指导、细致点评、公正赋分，最终北京深势科技有限公司脱颖而出，获得总冠军，并赢得百万奖金。遨天科技（北京）有限公司、南京芯驰半导体科技有限公司获得亚军和季军。</w:t>
      </w:r>
    </w:p>
    <w:p>
      <w:pPr>
        <w:pStyle w:val="2"/>
      </w:pPr>
      <w:r>
        <w:rPr>
          <w:rFonts w:hint="eastAsia" w:ascii="仿宋" w:hAnsi="仿宋" w:eastAsia="仿宋" w:cs="仿宋_GB2312"/>
          <w:sz w:val="32"/>
          <w:szCs w:val="32"/>
        </w:rPr>
        <w:drawing>
          <wp:anchor distT="0" distB="0" distL="114300" distR="114300" simplePos="0" relativeHeight="251660288" behindDoc="0" locked="0" layoutInCell="1" allowOverlap="1">
            <wp:simplePos x="0" y="0"/>
            <wp:positionH relativeFrom="column">
              <wp:posOffset>90805</wp:posOffset>
            </wp:positionH>
            <wp:positionV relativeFrom="paragraph">
              <wp:posOffset>3693160</wp:posOffset>
            </wp:positionV>
            <wp:extent cx="5205730" cy="3470910"/>
            <wp:effectExtent l="0" t="0" r="6350" b="3810"/>
            <wp:wrapTopAndBottom/>
            <wp:docPr id="2" name="图片 2" descr="0E0A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0A0088"/>
                    <pic:cNvPicPr>
                      <a:picLocks noChangeAspect="1"/>
                    </pic:cNvPicPr>
                  </pic:nvPicPr>
                  <pic:blipFill>
                    <a:blip r:embed="rId5"/>
                    <a:stretch>
                      <a:fillRect/>
                    </a:stretch>
                  </pic:blipFill>
                  <pic:spPr>
                    <a:xfrm>
                      <a:off x="0" y="0"/>
                      <a:ext cx="5205730" cy="3470910"/>
                    </a:xfrm>
                    <a:prstGeom prst="rect">
                      <a:avLst/>
                    </a:prstGeom>
                  </pic:spPr>
                </pic:pic>
              </a:graphicData>
            </a:graphic>
          </wp:anchor>
        </w:drawing>
      </w:r>
      <w:r>
        <w:rPr>
          <w:rFonts w:hint="eastAsia" w:ascii="仿宋" w:hAnsi="仿宋" w:eastAsia="仿宋" w:cs="仿宋_GB2312"/>
          <w:sz w:val="32"/>
          <w:szCs w:val="32"/>
        </w:rPr>
        <w:drawing>
          <wp:anchor distT="0" distB="0" distL="114300" distR="114300" simplePos="0" relativeHeight="251659264" behindDoc="0" locked="0" layoutInCell="1" allowOverlap="1">
            <wp:simplePos x="0" y="0"/>
            <wp:positionH relativeFrom="column">
              <wp:posOffset>104775</wp:posOffset>
            </wp:positionH>
            <wp:positionV relativeFrom="paragraph">
              <wp:posOffset>45720</wp:posOffset>
            </wp:positionV>
            <wp:extent cx="5205730" cy="3470910"/>
            <wp:effectExtent l="0" t="0" r="6350" b="3810"/>
            <wp:wrapTopAndBottom/>
            <wp:docPr id="1" name="图片 1" descr="0E0A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0A9483"/>
                    <pic:cNvPicPr>
                      <a:picLocks noChangeAspect="1"/>
                    </pic:cNvPicPr>
                  </pic:nvPicPr>
                  <pic:blipFill>
                    <a:blip r:embed="rId6"/>
                    <a:stretch>
                      <a:fillRect/>
                    </a:stretch>
                  </pic:blipFill>
                  <pic:spPr>
                    <a:xfrm>
                      <a:off x="0" y="0"/>
                      <a:ext cx="5205730" cy="3470910"/>
                    </a:xfrm>
                    <a:prstGeom prst="rect">
                      <a:avLst/>
                    </a:prstGeom>
                  </pic:spPr>
                </pic:pic>
              </a:graphicData>
            </a:graphic>
          </wp:anchor>
        </w:drawing>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在颁奖典礼上，高瓴创投合伙人李强，北京市神经外科研究所所长、教授江涛，北京与光科技有限公司联合创始人黄志雷分别围绕“投资中的全阶段‘共创模式’”“恶性脑胶质瘤新疗法研发范式”“新物理量助力机器学习-光谱信息及其应用”等前沿话题作主旨演讲。</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北京市科委、中关村管委会一级巡视员侯云介绍第六届大赛组织情况。科技部党组成员、科技日报社社长张碧涌，北京市政府于英杰副市长分别致辞。</w:t>
      </w:r>
    </w:p>
    <w:p>
      <w:pPr>
        <w:pStyle w:val="2"/>
        <w:rPr>
          <w:rFonts w:eastAsia="仿宋"/>
        </w:rPr>
      </w:pPr>
      <w:r>
        <w:rPr>
          <w:rFonts w:hint="eastAsia" w:eastAsia="仿宋"/>
        </w:rPr>
        <w:drawing>
          <wp:inline distT="0" distB="0" distL="114300" distR="114300">
            <wp:extent cx="5205730" cy="3470910"/>
            <wp:effectExtent l="0" t="0" r="6350" b="3810"/>
            <wp:docPr id="9" name="图片 9" descr="0E0A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0A0846"/>
                    <pic:cNvPicPr>
                      <a:picLocks noChangeAspect="1"/>
                    </pic:cNvPicPr>
                  </pic:nvPicPr>
                  <pic:blipFill>
                    <a:blip r:embed="rId7"/>
                    <a:stretch>
                      <a:fillRect/>
                    </a:stretch>
                  </pic:blipFill>
                  <pic:spPr>
                    <a:xfrm>
                      <a:off x="0" y="0"/>
                      <a:ext cx="5205730" cy="3470910"/>
                    </a:xfrm>
                    <a:prstGeom prst="rect">
                      <a:avLst/>
                    </a:prstGeom>
                  </pic:spPr>
                </pic:pic>
              </a:graphicData>
            </a:graphic>
          </wp:inline>
        </w:drawing>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张碧涌社长肯定中关村国际前沿大赛取得成绩，指出参赛优胜项目很有前景、达到</w:t>
      </w:r>
      <w:bookmarkStart w:id="1" w:name="_GoBack"/>
      <w:bookmarkEnd w:id="1"/>
      <w:r>
        <w:rPr>
          <w:rFonts w:hint="eastAsia" w:ascii="仿宋" w:hAnsi="仿宋" w:eastAsia="仿宋" w:cs="仿宋_GB2312"/>
          <w:sz w:val="32"/>
          <w:szCs w:val="32"/>
        </w:rPr>
        <w:t>了国际领先水平，科技部将贯彻落实习近平主席贺信精神，支持中关村做大做强特色主导产业，培育若干世界级的创新型产业集群；加大科技成果转化支持力度，大力培养新兴产业和未来产业；落实推广中关村国家自主创新示范区先行先试政策，推动科技创新和产业发展紧密结合，营造更加良好的创新创业生态。</w:t>
      </w:r>
    </w:p>
    <w:p>
      <w:pPr>
        <w:pStyle w:val="2"/>
        <w:rPr>
          <w:rFonts w:eastAsia="仿宋"/>
        </w:rPr>
      </w:pPr>
      <w:r>
        <w:rPr>
          <w:rFonts w:hint="eastAsia" w:eastAsia="仿宋"/>
        </w:rPr>
        <w:drawing>
          <wp:inline distT="0" distB="0" distL="114300" distR="114300">
            <wp:extent cx="5205730" cy="3470910"/>
            <wp:effectExtent l="0" t="0" r="6350" b="3810"/>
            <wp:docPr id="7" name="图片 7" descr="0E0A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E0A1747"/>
                    <pic:cNvPicPr>
                      <a:picLocks noChangeAspect="1"/>
                    </pic:cNvPicPr>
                  </pic:nvPicPr>
                  <pic:blipFill>
                    <a:blip r:embed="rId8"/>
                    <a:stretch>
                      <a:fillRect/>
                    </a:stretch>
                  </pic:blipFill>
                  <pic:spPr>
                    <a:xfrm>
                      <a:off x="0" y="0"/>
                      <a:ext cx="5205730" cy="3470910"/>
                    </a:xfrm>
                    <a:prstGeom prst="rect">
                      <a:avLst/>
                    </a:prstGeom>
                  </pic:spPr>
                </pic:pic>
              </a:graphicData>
            </a:graphic>
          </wp:inline>
        </w:drawing>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于英杰副市长指出，坚持先行先试改革，在中关村持续打造国际一流的创新创业生态；不断扩大开放水平，将前沿大赛打造成为高水平国际前沿技术交流窗口；进一步提升服务能力，让中关村成为全球硬科技创新创业的首选地。</w:t>
      </w:r>
    </w:p>
    <w:p>
      <w:pPr>
        <w:pStyle w:val="2"/>
        <w:rPr>
          <w:rFonts w:eastAsia="仿宋"/>
        </w:rPr>
      </w:pPr>
      <w:r>
        <w:rPr>
          <w:rFonts w:hint="eastAsia" w:eastAsia="仿宋"/>
        </w:rPr>
        <w:drawing>
          <wp:inline distT="0" distB="0" distL="114300" distR="114300">
            <wp:extent cx="5205730" cy="3470910"/>
            <wp:effectExtent l="0" t="0" r="6350" b="3810"/>
            <wp:docPr id="8" name="图片 8" descr="0E0A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0A1758"/>
                    <pic:cNvPicPr>
                      <a:picLocks noChangeAspect="1"/>
                    </pic:cNvPicPr>
                  </pic:nvPicPr>
                  <pic:blipFill>
                    <a:blip r:embed="rId9"/>
                    <a:stretch>
                      <a:fillRect/>
                    </a:stretch>
                  </pic:blipFill>
                  <pic:spPr>
                    <a:xfrm>
                      <a:off x="0" y="0"/>
                      <a:ext cx="5205730" cy="3470910"/>
                    </a:xfrm>
                    <a:prstGeom prst="rect">
                      <a:avLst/>
                    </a:prstGeom>
                  </pic:spPr>
                </pic:pic>
              </a:graphicData>
            </a:graphic>
          </wp:inline>
        </w:drawing>
      </w:r>
    </w:p>
    <w:p>
      <w:pPr>
        <w:pStyle w:val="3"/>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除了精彩的项目对决，本次活动还举办了大赛优质企业展，邀请20家优胜项目代表集中展示前沿硬科技新技术新产品；举办中关村前沿科技投融资签约仪式，5家投资机构、4家银行与</w:t>
      </w:r>
      <w:r>
        <w:rPr>
          <w:rFonts w:ascii="仿宋" w:hAnsi="仿宋" w:eastAsia="仿宋" w:cs="仿宋_GB2312"/>
          <w:sz w:val="32"/>
          <w:szCs w:val="32"/>
        </w:rPr>
        <w:t>59</w:t>
      </w:r>
      <w:r>
        <w:rPr>
          <w:rFonts w:hint="eastAsia" w:ascii="仿宋" w:hAnsi="仿宋" w:eastAsia="仿宋" w:cs="仿宋_GB2312"/>
          <w:sz w:val="32"/>
          <w:szCs w:val="32"/>
        </w:rPr>
        <w:t>家企业进行股权投资和信贷签约，总签约额9</w:t>
      </w:r>
      <w:r>
        <w:rPr>
          <w:rFonts w:ascii="仿宋" w:hAnsi="仿宋" w:eastAsia="仿宋" w:cs="仿宋_GB2312"/>
          <w:sz w:val="32"/>
          <w:szCs w:val="32"/>
        </w:rPr>
        <w:t>.2</w:t>
      </w:r>
      <w:r>
        <w:rPr>
          <w:rFonts w:hint="eastAsia" w:ascii="仿宋" w:hAnsi="仿宋" w:eastAsia="仿宋" w:cs="仿宋_GB2312"/>
          <w:sz w:val="32"/>
          <w:szCs w:val="32"/>
        </w:rPr>
        <w:t>亿元；大赛同时发布了获得中关村科技型小微企业资金支持名单，15家中关村国际前沿大赛TOP</w:t>
      </w:r>
      <w:r>
        <w:rPr>
          <w:rFonts w:ascii="仿宋" w:hAnsi="仿宋" w:eastAsia="仿宋" w:cs="仿宋_GB2312"/>
          <w:sz w:val="32"/>
          <w:szCs w:val="32"/>
        </w:rPr>
        <w:t>10</w:t>
      </w:r>
      <w:r>
        <w:rPr>
          <w:rFonts w:hint="eastAsia" w:ascii="仿宋" w:hAnsi="仿宋" w:eastAsia="仿宋" w:cs="仿宋_GB2312"/>
          <w:sz w:val="32"/>
          <w:szCs w:val="32"/>
        </w:rPr>
        <w:t>企业，38家中国创新创业大赛北京赛区优胜企业，共获得千万元的科技型小微企业研发支持资金。</w:t>
      </w:r>
    </w:p>
    <w:p>
      <w:pPr>
        <w:pStyle w:val="2"/>
        <w:rPr>
          <w:rFonts w:ascii="仿宋" w:hAnsi="仿宋" w:eastAsia="仿宋" w:cs="仿宋_GB2312"/>
          <w:sz w:val="32"/>
          <w:szCs w:val="32"/>
        </w:rPr>
      </w:pPr>
    </w:p>
    <w:p>
      <w:pPr>
        <w:pStyle w:val="3"/>
        <w:rPr>
          <w:rFonts w:ascii="仿宋" w:hAnsi="仿宋" w:eastAsia="仿宋" w:cs="仿宋_GB2312"/>
          <w:sz w:val="32"/>
          <w:szCs w:val="32"/>
        </w:rPr>
      </w:pPr>
      <w:r>
        <w:rPr>
          <w:rFonts w:hint="eastAsia" w:ascii="仿宋" w:hAnsi="仿宋" w:eastAsia="仿宋" w:cs="仿宋_GB2312"/>
          <w:sz w:val="32"/>
          <w:szCs w:val="32"/>
        </w:rPr>
        <w:drawing>
          <wp:inline distT="0" distB="0" distL="114300" distR="114300">
            <wp:extent cx="5205730" cy="3470910"/>
            <wp:effectExtent l="0" t="0" r="6350" b="3810"/>
            <wp:docPr id="4" name="图片 4" descr="0E0A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0A2008"/>
                    <pic:cNvPicPr>
                      <a:picLocks noChangeAspect="1"/>
                    </pic:cNvPicPr>
                  </pic:nvPicPr>
                  <pic:blipFill>
                    <a:blip r:embed="rId10"/>
                    <a:stretch>
                      <a:fillRect/>
                    </a:stretch>
                  </pic:blipFill>
                  <pic:spPr>
                    <a:xfrm>
                      <a:off x="0" y="0"/>
                      <a:ext cx="5205730" cy="3470910"/>
                    </a:xfrm>
                    <a:prstGeom prst="rect">
                      <a:avLst/>
                    </a:prstGeom>
                  </pic:spPr>
                </pic:pic>
              </a:graphicData>
            </a:graphic>
          </wp:inline>
        </w:drawing>
      </w:r>
      <w:r>
        <w:rPr>
          <w:rFonts w:hint="eastAsia" w:ascii="仿宋" w:hAnsi="仿宋" w:eastAsia="仿宋" w:cs="仿宋_GB2312"/>
          <w:sz w:val="32"/>
          <w:szCs w:val="32"/>
        </w:rPr>
        <w:drawing>
          <wp:inline distT="0" distB="0" distL="114300" distR="114300">
            <wp:extent cx="5234940" cy="3489960"/>
            <wp:effectExtent l="0" t="0" r="7620" b="0"/>
            <wp:docPr id="3" name="图片 3" descr="J76A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76A5358"/>
                    <pic:cNvPicPr>
                      <a:picLocks noChangeAspect="1"/>
                    </pic:cNvPicPr>
                  </pic:nvPicPr>
                  <pic:blipFill>
                    <a:blip r:embed="rId11"/>
                    <a:stretch>
                      <a:fillRect/>
                    </a:stretch>
                  </pic:blipFill>
                  <pic:spPr>
                    <a:xfrm>
                      <a:off x="0" y="0"/>
                      <a:ext cx="5234940" cy="3489960"/>
                    </a:xfrm>
                    <a:prstGeom prst="rect">
                      <a:avLst/>
                    </a:prstGeom>
                  </pic:spPr>
                </pic:pic>
              </a:graphicData>
            </a:graphic>
          </wp:inline>
        </w:drawing>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最后，举行第七届中关村国际前沿科技大赛启动仪式，北京市科委、中关村管委会党组书记、主任张继红介绍新一届大赛方案，于英杰副市长、张碧涌社长、韩耕秘书长以及教育部、科技部等嘉宾共同按下启动按钮，京津冀、华东、西北、西南4大境内赛区以及亚洲、欧洲、北美洲、港澳台 4大境外赛区代表通过视频连线方式共同参与，见证了新一届大赛的正式启动。</w:t>
      </w:r>
    </w:p>
    <w:p>
      <w:pPr>
        <w:rPr>
          <w:rFonts w:eastAsia="仿宋"/>
        </w:rPr>
      </w:pPr>
      <w:r>
        <w:rPr>
          <w:rFonts w:hint="eastAsia" w:eastAsia="仿宋"/>
        </w:rPr>
        <w:drawing>
          <wp:inline distT="0" distB="0" distL="114300" distR="114300">
            <wp:extent cx="5266690" cy="3511550"/>
            <wp:effectExtent l="0" t="0" r="6350" b="8890"/>
            <wp:docPr id="6" name="图片 6" descr="7E0A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0A6562"/>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r>
        <w:rPr>
          <w:rFonts w:hint="eastAsia" w:eastAsia="仿宋"/>
        </w:rPr>
        <w:drawing>
          <wp:inline distT="0" distB="0" distL="114300" distR="114300">
            <wp:extent cx="5234940" cy="3489960"/>
            <wp:effectExtent l="0" t="0" r="7620" b="0"/>
            <wp:docPr id="5" name="图片 5" descr="J76A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76A5563"/>
                    <pic:cNvPicPr>
                      <a:picLocks noChangeAspect="1"/>
                    </pic:cNvPicPr>
                  </pic:nvPicPr>
                  <pic:blipFill>
                    <a:blip r:embed="rId13"/>
                    <a:stretch>
                      <a:fillRect/>
                    </a:stretch>
                  </pic:blipFill>
                  <pic:spPr>
                    <a:xfrm>
                      <a:off x="0" y="0"/>
                      <a:ext cx="5234940" cy="3489960"/>
                    </a:xfrm>
                    <a:prstGeom prst="rect">
                      <a:avLst/>
                    </a:prstGeom>
                  </pic:spPr>
                </pic:pic>
              </a:graphicData>
            </a:graphic>
          </wp:inline>
        </w:drawing>
      </w:r>
    </w:p>
    <w:p>
      <w:pPr>
        <w:pStyle w:val="3"/>
        <w:jc w:val="center"/>
        <w:rPr>
          <w:rFonts w:ascii="仿宋" w:hAnsi="仿宋" w:eastAsia="仿宋" w:cs="仿宋_GB2312"/>
          <w:sz w:val="32"/>
          <w:szCs w:val="32"/>
        </w:rPr>
      </w:pPr>
    </w:p>
    <w:p>
      <w:pPr>
        <w:pStyle w:val="3"/>
        <w:jc w:val="center"/>
        <w:rPr>
          <w:rFonts w:ascii="仿宋" w:hAnsi="仿宋" w:eastAsia="仿宋" w:cs="仿宋_GB2312"/>
          <w:sz w:val="32"/>
          <w:szCs w:val="32"/>
        </w:rPr>
      </w:pPr>
    </w:p>
    <w:p>
      <w:pPr>
        <w:pStyle w:val="3"/>
        <w:jc w:val="center"/>
        <w:rPr>
          <w:rFonts w:ascii="黑体" w:hAnsi="黑体" w:eastAsia="黑体" w:cs="仿宋_GB2312"/>
          <w:sz w:val="44"/>
          <w:szCs w:val="44"/>
        </w:rPr>
      </w:pPr>
      <w:r>
        <w:rPr>
          <w:rFonts w:hint="eastAsia" w:ascii="黑体" w:hAnsi="黑体" w:eastAsia="黑体" w:cs="仿宋_GB2312"/>
          <w:sz w:val="44"/>
          <w:szCs w:val="44"/>
        </w:rPr>
        <w:t>第六届中关村国际前沿科技创新大赛</w:t>
      </w:r>
    </w:p>
    <w:p>
      <w:pPr>
        <w:pStyle w:val="3"/>
        <w:jc w:val="center"/>
        <w:rPr>
          <w:rFonts w:ascii="黑体" w:hAnsi="黑体" w:eastAsia="黑体" w:cs="仿宋_GB2312"/>
          <w:sz w:val="44"/>
          <w:szCs w:val="44"/>
        </w:rPr>
      </w:pPr>
      <w:r>
        <w:rPr>
          <w:rFonts w:hint="eastAsia" w:ascii="黑体" w:hAnsi="黑体" w:eastAsia="黑体" w:cs="仿宋_GB2312"/>
          <w:sz w:val="44"/>
          <w:szCs w:val="44"/>
        </w:rPr>
        <w:t>总决赛获奖名单</w:t>
      </w:r>
    </w:p>
    <w:p>
      <w:pPr>
        <w:pStyle w:val="3"/>
        <w:ind w:firstLine="640" w:firstLineChars="200"/>
        <w:rPr>
          <w:rFonts w:ascii="黑体" w:hAnsi="黑体" w:eastAsia="黑体" w:cs="仿宋_GB2312"/>
          <w:sz w:val="32"/>
          <w:szCs w:val="32"/>
        </w:rPr>
      </w:pPr>
    </w:p>
    <w:p>
      <w:pPr>
        <w:pStyle w:val="3"/>
        <w:ind w:firstLine="640" w:firstLineChars="200"/>
        <w:rPr>
          <w:rFonts w:ascii="黑体" w:hAnsi="黑体" w:eastAsia="黑体" w:cs="仿宋_GB2312"/>
          <w:sz w:val="32"/>
          <w:szCs w:val="32"/>
        </w:rPr>
      </w:pPr>
      <w:r>
        <w:rPr>
          <w:rFonts w:hint="eastAsia" w:ascii="黑体" w:hAnsi="黑体" w:eastAsia="黑体" w:cs="仿宋_GB2312"/>
          <w:sz w:val="32"/>
          <w:szCs w:val="32"/>
        </w:rPr>
        <w:t>总决赛冠军</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北京深势科技有限公司</w:t>
      </w:r>
    </w:p>
    <w:p>
      <w:pPr>
        <w:pStyle w:val="3"/>
        <w:ind w:firstLine="640" w:firstLineChars="200"/>
        <w:rPr>
          <w:rFonts w:ascii="黑体" w:hAnsi="黑体" w:eastAsia="黑体" w:cs="仿宋_GB2312"/>
          <w:sz w:val="32"/>
          <w:szCs w:val="32"/>
        </w:rPr>
      </w:pPr>
      <w:r>
        <w:rPr>
          <w:rFonts w:hint="eastAsia" w:ascii="黑体" w:hAnsi="黑体" w:eastAsia="黑体" w:cs="仿宋_GB2312"/>
          <w:sz w:val="32"/>
          <w:szCs w:val="32"/>
        </w:rPr>
        <w:t>总决赛亚军</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遨天科技（北京）有限公司</w:t>
      </w:r>
    </w:p>
    <w:p>
      <w:pPr>
        <w:pStyle w:val="3"/>
        <w:ind w:firstLine="640" w:firstLineChars="200"/>
        <w:rPr>
          <w:rFonts w:ascii="黑体" w:hAnsi="黑体" w:eastAsia="黑体" w:cs="仿宋_GB2312"/>
          <w:sz w:val="32"/>
          <w:szCs w:val="32"/>
        </w:rPr>
      </w:pPr>
      <w:r>
        <w:rPr>
          <w:rFonts w:hint="eastAsia" w:ascii="黑体" w:hAnsi="黑体" w:eastAsia="黑体" w:cs="仿宋_GB2312"/>
          <w:sz w:val="32"/>
          <w:szCs w:val="32"/>
        </w:rPr>
        <w:t>总决赛季军</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南京芯驰半导体科技有限公司</w:t>
      </w:r>
    </w:p>
    <w:p>
      <w:pPr>
        <w:pStyle w:val="3"/>
        <w:ind w:firstLine="640" w:firstLineChars="200"/>
        <w:rPr>
          <w:rFonts w:ascii="黑体" w:hAnsi="黑体" w:eastAsia="黑体" w:cs="仿宋_GB2312"/>
          <w:sz w:val="32"/>
          <w:szCs w:val="32"/>
        </w:rPr>
      </w:pPr>
      <w:r>
        <w:rPr>
          <w:rFonts w:hint="eastAsia" w:ascii="黑体" w:hAnsi="黑体" w:eastAsia="黑体" w:cs="仿宋_GB2312"/>
          <w:sz w:val="32"/>
          <w:szCs w:val="32"/>
        </w:rPr>
        <w:t>优秀奖</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神济昌华（北京）生物科技有限公司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北京长木谷医疗科技股份有限公司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北京秩益科技有限责任公司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赛存（北京）生物科技有限公司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北京臻知医学科技有限责任公司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北京博清科技有限公司</w:t>
      </w:r>
    </w:p>
    <w:p>
      <w:pPr>
        <w:pStyle w:val="3"/>
        <w:ind w:firstLine="640" w:firstLineChars="200"/>
        <w:rPr>
          <w:rFonts w:ascii="仿宋" w:hAnsi="仿宋" w:eastAsia="仿宋" w:cs="仿宋_GB2312"/>
          <w:sz w:val="32"/>
          <w:szCs w:val="32"/>
        </w:rPr>
      </w:pPr>
      <w:r>
        <w:rPr>
          <w:rFonts w:hint="eastAsia" w:ascii="仿宋" w:hAnsi="仿宋" w:eastAsia="仿宋" w:cs="仿宋_GB2312"/>
          <w:sz w:val="32"/>
          <w:szCs w:val="32"/>
        </w:rPr>
        <w:t>霖和气候科技（北京）有限公司</w:t>
      </w:r>
    </w:p>
    <w:p/>
    <w:p>
      <w:pPr>
        <w:pStyle w:val="2"/>
      </w:pPr>
    </w:p>
    <w:p>
      <w:pPr>
        <w:pStyle w:val="3"/>
      </w:pPr>
    </w:p>
    <w:p>
      <w:pPr>
        <w:pStyle w:val="2"/>
        <w:rPr>
          <w:rFonts w:ascii="仿宋" w:hAnsi="仿宋" w:eastAsia="仿宋" w:cs="___WRD_EMBED_SUB_47"/>
          <w:b w:val="0"/>
          <w:sz w:val="32"/>
          <w:szCs w:val="32"/>
        </w:rPr>
      </w:pPr>
      <w:r>
        <w:rPr>
          <w:rFonts w:hint="eastAsia" w:ascii="仿宋" w:hAnsi="仿宋" w:eastAsia="仿宋" w:cs="___WRD_EMBED_SUB_47"/>
          <w:b w:val="0"/>
          <w:sz w:val="32"/>
          <w:szCs w:val="32"/>
        </w:rPr>
        <w:t xml:space="preserve">北京市科学技术委员会、中关村科技园区管理委员会 </w:t>
      </w:r>
    </w:p>
    <w:p>
      <w:pPr>
        <w:pStyle w:val="2"/>
      </w:pPr>
      <w:r>
        <w:rPr>
          <w:rFonts w:hint="eastAsia" w:ascii="仿宋" w:hAnsi="仿宋" w:eastAsia="仿宋" w:cs="___WRD_EMBED_SUB_47"/>
          <w:b w:val="0"/>
          <w:sz w:val="32"/>
          <w:szCs w:val="32"/>
        </w:rPr>
        <w:t>第七届中关村国际前沿科技大赛项目征集通知  http://kw.beijing.gov.cn/art/2023/5/28/art_736_643810.html</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30E7A35-9308-9256-5A45-7364FA6A7E3B}"/>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19D80C10-6E46-C84C-5A45-7364F2A5B9DE}"/>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方正小标宋_GBK">
    <w:panose1 w:val="03000509000000000000"/>
    <w:charset w:val="86"/>
    <w:family w:val="script"/>
    <w:pitch w:val="default"/>
    <w:sig w:usb0="00000000" w:usb1="00000000" w:usb2="00000000" w:usb3="00000000" w:csb0="00040000" w:csb1="00000000"/>
    <w:embedRegular r:id="rId3" w:fontKey="{849D1DBF-DFFC-3461-5A45-7364D2658F33}"/>
  </w:font>
  <w:font w:name="Arial">
    <w:panose1 w:val="020B0604020202020204"/>
    <w:charset w:val="00"/>
    <w:family w:val="swiss"/>
    <w:pitch w:val="default"/>
    <w:sig w:usb0="00000000" w:usb1="00000000" w:usb2="00000000" w:usb3="00000000" w:csb0="00000000" w:csb1="00000000"/>
  </w:font>
  <w:font w:name="仿宋_GB2312">
    <w:altName w:val="方正仿宋_GBK"/>
    <w:panose1 w:val="020B0604020202020204"/>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方正小标宋简体">
    <w:panose1 w:val="02000000000000000000"/>
    <w:charset w:val="86"/>
    <w:family w:val="auto"/>
    <w:pitch w:val="default"/>
    <w:sig w:usb0="00000000" w:usb1="00000000" w:usb2="00000000" w:usb3="00000000" w:csb0="00060000" w:csb1="00000000"/>
    <w:embedRegular r:id="rId4" w:fontKey="{DE79B304-C5C2-A22E-5A45-7364A7459E99}"/>
  </w:font>
  <w:font w:name="仿宋">
    <w:altName w:val="方正仿宋_GBK"/>
    <w:panose1 w:val="02010609060101010101"/>
    <w:charset w:val="86"/>
    <w:family w:val="modern"/>
    <w:pitch w:val="default"/>
    <w:sig w:usb0="00000000" w:usb1="00000000" w:usb2="00000016" w:usb3="00000000" w:csb0="00040001" w:csb1="00000000"/>
  </w:font>
  <w:font w:name="___WRD_EMBED_SUB_47">
    <w:altName w:val="苹方-简"/>
    <w:panose1 w:val="020B0604020202020204"/>
    <w:charset w:val="86"/>
    <w:family w:val="auto"/>
    <w:pitch w:val="default"/>
    <w:sig w:usb0="00000000" w:usb1="00000000" w:usb2="00000010" w:usb3="00000000" w:csb0="00040000" w:csb1="00000000"/>
  </w:font>
  <w:font w:name="苹方-简">
    <w:panose1 w:val="020B0400000000000000"/>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1988512"/>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4M2YzZTNmYjcxNzI1MTQ5NjM3ZGI0YWU5ZjQxNDAifQ=="/>
  </w:docVars>
  <w:rsids>
    <w:rsidRoot w:val="06EB3574"/>
    <w:rsid w:val="000153BD"/>
    <w:rsid w:val="00021A4D"/>
    <w:rsid w:val="00030FE4"/>
    <w:rsid w:val="00070E12"/>
    <w:rsid w:val="00124CD6"/>
    <w:rsid w:val="00175EB2"/>
    <w:rsid w:val="001B452C"/>
    <w:rsid w:val="001C1548"/>
    <w:rsid w:val="001D67FC"/>
    <w:rsid w:val="00210D0D"/>
    <w:rsid w:val="00246658"/>
    <w:rsid w:val="00284EEF"/>
    <w:rsid w:val="003249A5"/>
    <w:rsid w:val="003479D3"/>
    <w:rsid w:val="00396782"/>
    <w:rsid w:val="003B6B69"/>
    <w:rsid w:val="003F0B33"/>
    <w:rsid w:val="004079C1"/>
    <w:rsid w:val="00412A18"/>
    <w:rsid w:val="00435D98"/>
    <w:rsid w:val="00451B7D"/>
    <w:rsid w:val="00491E88"/>
    <w:rsid w:val="004A2B64"/>
    <w:rsid w:val="004B74DD"/>
    <w:rsid w:val="004C648D"/>
    <w:rsid w:val="004C733F"/>
    <w:rsid w:val="004F3007"/>
    <w:rsid w:val="004F4658"/>
    <w:rsid w:val="00527CB6"/>
    <w:rsid w:val="00601A8E"/>
    <w:rsid w:val="0062656E"/>
    <w:rsid w:val="0064742B"/>
    <w:rsid w:val="006D10FE"/>
    <w:rsid w:val="006E2BC7"/>
    <w:rsid w:val="006F0EC2"/>
    <w:rsid w:val="00702FE7"/>
    <w:rsid w:val="00712426"/>
    <w:rsid w:val="007204A2"/>
    <w:rsid w:val="007234B3"/>
    <w:rsid w:val="00732622"/>
    <w:rsid w:val="007B3A94"/>
    <w:rsid w:val="007B3C85"/>
    <w:rsid w:val="007E088A"/>
    <w:rsid w:val="007E41D5"/>
    <w:rsid w:val="007F2D57"/>
    <w:rsid w:val="00805F85"/>
    <w:rsid w:val="008122C4"/>
    <w:rsid w:val="00816483"/>
    <w:rsid w:val="008415D5"/>
    <w:rsid w:val="0084286E"/>
    <w:rsid w:val="00845BF8"/>
    <w:rsid w:val="00846B21"/>
    <w:rsid w:val="00853F6E"/>
    <w:rsid w:val="0087167B"/>
    <w:rsid w:val="008D699E"/>
    <w:rsid w:val="009A70C2"/>
    <w:rsid w:val="009C1E70"/>
    <w:rsid w:val="009C39F1"/>
    <w:rsid w:val="00A13EBC"/>
    <w:rsid w:val="00A31767"/>
    <w:rsid w:val="00A66782"/>
    <w:rsid w:val="00A7159D"/>
    <w:rsid w:val="00AA3C2B"/>
    <w:rsid w:val="00AB1441"/>
    <w:rsid w:val="00AD4A6E"/>
    <w:rsid w:val="00AE0C2D"/>
    <w:rsid w:val="00B03EFA"/>
    <w:rsid w:val="00B26558"/>
    <w:rsid w:val="00B35ADE"/>
    <w:rsid w:val="00B84137"/>
    <w:rsid w:val="00BD2FCB"/>
    <w:rsid w:val="00C028F1"/>
    <w:rsid w:val="00C53219"/>
    <w:rsid w:val="00C94A71"/>
    <w:rsid w:val="00CA2B16"/>
    <w:rsid w:val="00CD2BB0"/>
    <w:rsid w:val="00D27351"/>
    <w:rsid w:val="00D42DE5"/>
    <w:rsid w:val="00D54670"/>
    <w:rsid w:val="00DE754C"/>
    <w:rsid w:val="00E31C71"/>
    <w:rsid w:val="00E37317"/>
    <w:rsid w:val="00EB3229"/>
    <w:rsid w:val="00F46503"/>
    <w:rsid w:val="00F92A6A"/>
    <w:rsid w:val="00F9701B"/>
    <w:rsid w:val="00F97813"/>
    <w:rsid w:val="00FA3BA1"/>
    <w:rsid w:val="00FC45BC"/>
    <w:rsid w:val="00FD02CA"/>
    <w:rsid w:val="00FF6CD9"/>
    <w:rsid w:val="06BB558D"/>
    <w:rsid w:val="06EB3574"/>
    <w:rsid w:val="0F5F53A3"/>
    <w:rsid w:val="14FE5B69"/>
    <w:rsid w:val="17B64D05"/>
    <w:rsid w:val="26D029AB"/>
    <w:rsid w:val="29B82BC8"/>
    <w:rsid w:val="2B7F36F8"/>
    <w:rsid w:val="345C4722"/>
    <w:rsid w:val="37D22389"/>
    <w:rsid w:val="3A4818A4"/>
    <w:rsid w:val="3BD643D9"/>
    <w:rsid w:val="48DB6FF0"/>
    <w:rsid w:val="49504A69"/>
    <w:rsid w:val="54AC735F"/>
    <w:rsid w:val="55BD381A"/>
    <w:rsid w:val="5AF20AB6"/>
    <w:rsid w:val="632C670F"/>
    <w:rsid w:val="6799019F"/>
    <w:rsid w:val="6A5F3473"/>
    <w:rsid w:val="6D8724CC"/>
    <w:rsid w:val="6FF95842"/>
    <w:rsid w:val="77807E55"/>
    <w:rsid w:val="7CE309DD"/>
    <w:rsid w:val="7EDE6E4A"/>
    <w:rsid w:val="DD9C1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eastAsia="方正小标宋_GBK" w:asciiTheme="minorHAnsi" w:hAnsiTheme="minorHAnsi"/>
      <w:b/>
      <w:kern w:val="44"/>
      <w:sz w:val="44"/>
    </w:rPr>
  </w:style>
  <w:style w:type="paragraph" w:styleId="5">
    <w:name w:val="heading 2"/>
    <w:basedOn w:val="1"/>
    <w:next w:val="1"/>
    <w:link w:val="23"/>
    <w:semiHidden/>
    <w:unhideWhenUsed/>
    <w:qFormat/>
    <w:uiPriority w:val="0"/>
    <w:pPr>
      <w:keepNext/>
      <w:keepLines/>
      <w:spacing w:before="260" w:after="260" w:line="413" w:lineRule="auto"/>
      <w:outlineLvl w:val="1"/>
    </w:pPr>
    <w:rPr>
      <w:rFonts w:ascii="Arial" w:hAnsi="Arial" w:eastAsia="仿宋_GB2312"/>
      <w:sz w:val="32"/>
    </w:rPr>
  </w:style>
  <w:style w:type="paragraph" w:styleId="6">
    <w:name w:val="heading 3"/>
    <w:basedOn w:val="1"/>
    <w:next w:val="1"/>
    <w:semiHidden/>
    <w:unhideWhenUsed/>
    <w:qFormat/>
    <w:uiPriority w:val="0"/>
    <w:pPr>
      <w:keepNext/>
      <w:keepLines/>
      <w:spacing w:before="260" w:after="260" w:line="413" w:lineRule="auto"/>
      <w:outlineLvl w:val="2"/>
    </w:pPr>
    <w:rPr>
      <w:rFonts w:eastAsia="黑体" w:asciiTheme="minorHAnsi" w:hAnsiTheme="minorHAnsi"/>
      <w:sz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index heading"/>
    <w:basedOn w:val="1"/>
    <w:next w:val="3"/>
    <w:qFormat/>
    <w:uiPriority w:val="0"/>
    <w:rPr>
      <w:rFonts w:ascii="Arial" w:hAnsi="Arial"/>
      <w:b/>
    </w:rPr>
  </w:style>
  <w:style w:type="paragraph" w:styleId="3">
    <w:name w:val="index 1"/>
    <w:basedOn w:val="1"/>
    <w:next w:val="1"/>
    <w:qFormat/>
    <w:uiPriority w:val="0"/>
  </w:style>
  <w:style w:type="paragraph" w:styleId="7">
    <w:name w:val="annotation text"/>
    <w:basedOn w:val="1"/>
    <w:link w:val="20"/>
    <w:qFormat/>
    <w:uiPriority w:val="0"/>
    <w:rPr>
      <w:sz w:val="20"/>
      <w:szCs w:val="20"/>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1">
    <w:name w:val="annotation subject"/>
    <w:basedOn w:val="7"/>
    <w:next w:val="7"/>
    <w:link w:val="21"/>
    <w:qFormat/>
    <w:uiPriority w:val="0"/>
    <w:rPr>
      <w:b/>
      <w:bCs/>
    </w:rPr>
  </w:style>
  <w:style w:type="character" w:styleId="14">
    <w:name w:val="Strong"/>
    <w:basedOn w:val="13"/>
    <w:qFormat/>
    <w:uiPriority w:val="22"/>
    <w:rPr>
      <w:b/>
      <w:bCs/>
    </w:rPr>
  </w:style>
  <w:style w:type="character" w:styleId="15">
    <w:name w:val="Hyperlink"/>
    <w:basedOn w:val="13"/>
    <w:qFormat/>
    <w:uiPriority w:val="0"/>
    <w:rPr>
      <w:color w:val="0563C1" w:themeColor="hyperlink"/>
      <w:u w:val="single"/>
      <w14:textFill>
        <w14:solidFill>
          <w14:schemeClr w14:val="hlink"/>
        </w14:solidFill>
      </w14:textFill>
    </w:rPr>
  </w:style>
  <w:style w:type="character" w:styleId="16">
    <w:name w:val="annotation reference"/>
    <w:basedOn w:val="13"/>
    <w:qFormat/>
    <w:uiPriority w:val="0"/>
    <w:rPr>
      <w:sz w:val="16"/>
      <w:szCs w:val="16"/>
    </w:rPr>
  </w:style>
  <w:style w:type="character" w:customStyle="1" w:styleId="17">
    <w:name w:val="页眉 字符"/>
    <w:basedOn w:val="13"/>
    <w:link w:val="9"/>
    <w:qFormat/>
    <w:uiPriority w:val="0"/>
    <w:rPr>
      <w:rFonts w:ascii="Calibri" w:hAnsi="Calibri" w:eastAsia="宋体" w:cs="Times New Roman"/>
      <w:kern w:val="2"/>
      <w:sz w:val="18"/>
      <w:szCs w:val="18"/>
    </w:rPr>
  </w:style>
  <w:style w:type="character" w:customStyle="1" w:styleId="18">
    <w:name w:val="页脚 字符"/>
    <w:basedOn w:val="13"/>
    <w:link w:val="8"/>
    <w:qFormat/>
    <w:uiPriority w:val="99"/>
    <w:rPr>
      <w:rFonts w:ascii="Calibri" w:hAnsi="Calibri" w:eastAsia="宋体" w:cs="Times New Roman"/>
      <w:kern w:val="2"/>
      <w:sz w:val="18"/>
      <w:szCs w:val="18"/>
    </w:rPr>
  </w:style>
  <w:style w:type="paragraph" w:customStyle="1" w:styleId="19">
    <w:name w:val="修订1"/>
    <w:hidden/>
    <w:semiHidden/>
    <w:qFormat/>
    <w:uiPriority w:val="99"/>
    <w:rPr>
      <w:rFonts w:ascii="Calibri" w:hAnsi="Calibri" w:eastAsia="宋体" w:cs="Times New Roman"/>
      <w:kern w:val="2"/>
      <w:sz w:val="21"/>
      <w:szCs w:val="22"/>
      <w:lang w:val="en-US" w:eastAsia="zh-CN" w:bidi="ar-SA"/>
    </w:rPr>
  </w:style>
  <w:style w:type="character" w:customStyle="1" w:styleId="20">
    <w:name w:val="批注文字 字符"/>
    <w:basedOn w:val="13"/>
    <w:link w:val="7"/>
    <w:qFormat/>
    <w:uiPriority w:val="0"/>
    <w:rPr>
      <w:rFonts w:ascii="Calibri" w:hAnsi="Calibri" w:eastAsia="宋体" w:cs="Times New Roman"/>
      <w:kern w:val="2"/>
    </w:rPr>
  </w:style>
  <w:style w:type="character" w:customStyle="1" w:styleId="21">
    <w:name w:val="批注主题 字符"/>
    <w:basedOn w:val="20"/>
    <w:link w:val="11"/>
    <w:qFormat/>
    <w:uiPriority w:val="0"/>
    <w:rPr>
      <w:rFonts w:ascii="Calibri" w:hAnsi="Calibri" w:eastAsia="宋体" w:cs="Times New Roman"/>
      <w:b/>
      <w:bCs/>
      <w:kern w:val="2"/>
    </w:rPr>
  </w:style>
  <w:style w:type="character" w:customStyle="1" w:styleId="22">
    <w:name w:val="未处理的提及1"/>
    <w:basedOn w:val="13"/>
    <w:semiHidden/>
    <w:unhideWhenUsed/>
    <w:qFormat/>
    <w:uiPriority w:val="99"/>
    <w:rPr>
      <w:color w:val="605E5C"/>
      <w:shd w:val="clear" w:color="auto" w:fill="E1DFDD"/>
    </w:rPr>
  </w:style>
  <w:style w:type="character" w:customStyle="1" w:styleId="23">
    <w:name w:val="标题 2 字符"/>
    <w:basedOn w:val="13"/>
    <w:link w:val="5"/>
    <w:semiHidden/>
    <w:qFormat/>
    <w:uiPriority w:val="0"/>
    <w:rPr>
      <w:rFonts w:ascii="Arial" w:hAnsi="Arial" w:eastAsia="仿宋_GB2312" w:cs="Times New Roman"/>
      <w:kern w:val="2"/>
      <w:sz w:val="32"/>
      <w:szCs w:val="22"/>
    </w:rPr>
  </w:style>
  <w:style w:type="paragraph" w:customStyle="1" w:styleId="24">
    <w:name w:val="Revision"/>
    <w:hidden/>
    <w:unhideWhenUsed/>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333</Words>
  <Characters>1904</Characters>
  <Lines>15</Lines>
  <Paragraphs>4</Paragraphs>
  <TotalTime>5</TotalTime>
  <ScaleCrop>false</ScaleCrop>
  <LinksUpToDate>false</LinksUpToDate>
  <CharactersWithSpaces>2233</CharactersWithSpaces>
  <Application>WPS Office_5.4.0.7910_F1E327BC-269C-435d-A152-05C5408002CA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2023-05-28T19:54:00Z</dcterms:created>
  <dc:creator>ZHAISHAN_</dc:creator>
  <cp:lastModifiedBy>Stephanie</cp:lastModifiedBy>
  <dcterms:modified xsi:type="dcterms:W3CDTF">2023-05-28T20:13:14Z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2052-5.4.0.7910</vt:lpwstr>
  </property>
  <property fmtid="{D5CDD505-2E9C-101B-9397-08002B2CF9AE}" pid="3" name="ICV">
    <vt:lpwstr>163B6CAC40F45B0A5A457364A80DC027_43</vt:lpwstr>
  </property>
</Properties>
</file>