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adjustRightInd w:val="0"/>
        <w:snapToGrid w:val="0"/>
        <w:spacing w:beforeAutospacing="0" w:afterAutospacing="0" w:line="56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sz w:val="44"/>
          <w:szCs w:val="44"/>
        </w:rPr>
        <w:t>第七届中关村国际前沿科技大赛</w:t>
      </w:r>
      <w:r>
        <w:rPr>
          <w:rStyle w:val="13"/>
          <w:rFonts w:hint="eastAsia" w:ascii="方正小标宋_GBK" w:hAnsi="方正小标宋_GBK" w:eastAsia="方正小标宋_GBK" w:cs="方正小标宋_GBK"/>
          <w:b w:val="0"/>
          <w:bCs/>
          <w:sz w:val="44"/>
          <w:szCs w:val="44"/>
          <w:shd w:val="clear" w:color="auto" w:fill="FFFFFF"/>
        </w:rPr>
        <w:t>项目征集通知</w:t>
      </w:r>
    </w:p>
    <w:p>
      <w:pPr>
        <w:pStyle w:val="10"/>
        <w:widowControl/>
        <w:shd w:val="clear" w:color="auto" w:fill="FFFFFF"/>
        <w:adjustRightInd w:val="0"/>
        <w:snapToGrid w:val="0"/>
        <w:spacing w:beforeAutospacing="0" w:afterAutospacing="0" w:line="560" w:lineRule="exact"/>
        <w:rPr>
          <w:rFonts w:ascii="仿宋_GB2312" w:hAnsi="仿宋_GB2312" w:eastAsia="仿宋_GB2312" w:cs="仿宋_GB2312"/>
          <w:sz w:val="32"/>
          <w:szCs w:val="32"/>
          <w:shd w:val="clear" w:color="auto" w:fill="FFFFFF"/>
        </w:rPr>
      </w:pP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紧紧把握全球科技革命和产业变革方向，密切跟踪前沿科技新趋势，面向全球公开选拔一批拥有世界领先前沿技术的初创企业和团队，搭建中关村论坛对外交流的高水平国际前沿科技竞技平台，营造更加有利于前沿科技发展的创新生态，有力支撑世界领先的科技园区和北京国际科技创新中心建设，现启动第七届中关村国际前沿科技大赛项目征集。</w:t>
      </w:r>
    </w:p>
    <w:p>
      <w:pPr>
        <w:pStyle w:val="10"/>
        <w:widowControl/>
        <w:shd w:val="clear" w:color="auto" w:fill="FFFFFF"/>
        <w:adjustRightInd w:val="0"/>
        <w:snapToGrid w:val="0"/>
        <w:spacing w:beforeAutospacing="0" w:afterAutospacing="0" w:line="560" w:lineRule="exact"/>
        <w:ind w:firstLine="640" w:firstLineChars="200"/>
        <w:outlineLvl w:val="0"/>
        <w:rPr>
          <w:rFonts w:ascii="Arial" w:hAnsi="Arial" w:eastAsia="Arial" w:cs="Arial"/>
          <w:sz w:val="32"/>
          <w:szCs w:val="32"/>
        </w:rPr>
      </w:pPr>
      <w:r>
        <w:rPr>
          <w:rStyle w:val="13"/>
          <w:rFonts w:hint="eastAsia" w:ascii="黑体" w:hAnsi="黑体" w:eastAsia="黑体" w:cs="黑体"/>
          <w:b w:val="0"/>
          <w:sz w:val="32"/>
          <w:szCs w:val="32"/>
          <w:shd w:val="clear" w:color="auto" w:fill="FFFFFF"/>
        </w:rPr>
        <w:t>一、大赛背景</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自2017年启动以来，大赛聚焦生物医药、人工智能、集成电路、大数据与云计算、智能制造与新材料等重点领域，吸引了海内外10000多个前沿科技项目报名参加，</w:t>
      </w:r>
      <w:r>
        <w:rPr>
          <w:rFonts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00多个优秀初创企业和创业团队脱颖而出，累计为175家优质前沿技术企业提供6亿多元资金支持，并精准提供场景需求对接、投融资、空间落地、创业辅导等系列配套服务。目前，已有22家企业成长为全球独角兽企业，14家企业在境内外资本市场上市。作为中关村论坛的赛事板块，前沿大赛已发展成为对外交流的高水平国际前沿科技竞技平台。</w:t>
      </w:r>
    </w:p>
    <w:p>
      <w:pPr>
        <w:pStyle w:val="10"/>
        <w:widowControl/>
        <w:shd w:val="clear" w:color="auto" w:fill="FFFFFF"/>
        <w:adjustRightInd w:val="0"/>
        <w:snapToGrid w:val="0"/>
        <w:spacing w:beforeAutospacing="0" w:afterAutospacing="0" w:line="560" w:lineRule="exact"/>
        <w:ind w:firstLine="640" w:firstLineChars="200"/>
        <w:outlineLvl w:val="0"/>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二</w:t>
      </w:r>
      <w:r>
        <w:rPr>
          <w:rStyle w:val="13"/>
          <w:rFonts w:ascii="黑体" w:hAnsi="黑体" w:eastAsia="黑体" w:cs="黑体"/>
          <w:b w:val="0"/>
          <w:sz w:val="32"/>
          <w:szCs w:val="32"/>
          <w:shd w:val="clear" w:color="auto" w:fill="FFFFFF"/>
        </w:rPr>
        <w:t>、大赛主题</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开辟前沿新赛道 </w:t>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培育发展新动能</w:t>
      </w:r>
    </w:p>
    <w:p>
      <w:pPr>
        <w:pStyle w:val="10"/>
        <w:widowControl/>
        <w:shd w:val="clear" w:color="auto" w:fill="FFFFFF"/>
        <w:adjustRightInd w:val="0"/>
        <w:snapToGrid w:val="0"/>
        <w:spacing w:beforeAutospacing="0" w:afterAutospacing="0" w:line="560" w:lineRule="exact"/>
        <w:ind w:firstLine="640" w:firstLineChars="200"/>
        <w:outlineLvl w:val="0"/>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三</w:t>
      </w:r>
      <w:r>
        <w:rPr>
          <w:rStyle w:val="13"/>
          <w:rFonts w:ascii="黑体" w:hAnsi="黑体" w:eastAsia="黑体" w:cs="黑体"/>
          <w:b w:val="0"/>
          <w:sz w:val="32"/>
          <w:szCs w:val="32"/>
          <w:shd w:val="clear" w:color="auto" w:fill="FFFFFF"/>
        </w:rPr>
        <w:t>、大赛时间</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kern w:val="2"/>
          <w:sz w:val="32"/>
          <w:szCs w:val="32"/>
        </w:rPr>
        <w:t>2023年5月—2024年5月</w:t>
      </w:r>
    </w:p>
    <w:p>
      <w:pPr>
        <w:pStyle w:val="10"/>
        <w:widowControl/>
        <w:shd w:val="clear" w:color="auto" w:fill="FFFFFF"/>
        <w:adjustRightInd w:val="0"/>
        <w:snapToGrid w:val="0"/>
        <w:spacing w:beforeAutospacing="0" w:afterAutospacing="0" w:line="560" w:lineRule="exact"/>
        <w:ind w:firstLine="640" w:firstLineChars="200"/>
        <w:outlineLvl w:val="0"/>
        <w:rPr>
          <w:rStyle w:val="13"/>
          <w:rFonts w:ascii="黑体" w:hAnsi="黑体" w:eastAsia="黑体" w:cs="黑体"/>
          <w:b w:val="0"/>
          <w:sz w:val="32"/>
          <w:szCs w:val="32"/>
          <w:shd w:val="clear" w:color="auto" w:fill="FFFFFF"/>
        </w:rPr>
      </w:pPr>
      <w:r>
        <w:rPr>
          <w:rStyle w:val="13"/>
          <w:rFonts w:ascii="黑体" w:hAnsi="黑体" w:eastAsia="黑体" w:cs="黑体"/>
          <w:b w:val="0"/>
          <w:sz w:val="32"/>
          <w:szCs w:val="32"/>
          <w:shd w:val="clear" w:color="auto" w:fill="FFFFFF"/>
        </w:rPr>
        <w:t>四、组织</w:t>
      </w:r>
      <w:r>
        <w:rPr>
          <w:rStyle w:val="13"/>
          <w:rFonts w:hint="eastAsia" w:ascii="黑体" w:hAnsi="黑体" w:eastAsia="黑体" w:cs="黑体"/>
          <w:b w:val="0"/>
          <w:sz w:val="32"/>
          <w:szCs w:val="32"/>
          <w:shd w:val="clear" w:color="auto" w:fill="FFFFFF"/>
        </w:rPr>
        <w:t>机构</w:t>
      </w:r>
    </w:p>
    <w:p>
      <w:pPr>
        <w:overflowPunct w:val="0"/>
        <w:snapToGrid w:val="0"/>
        <w:spacing w:line="56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（一）参与单位</w:t>
      </w:r>
    </w:p>
    <w:p>
      <w:pPr>
        <w:adjustRightInd w:val="0"/>
        <w:snapToGrid w:val="0"/>
        <w:spacing w:line="56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指导单位：</w:t>
      </w:r>
      <w:r>
        <w:rPr>
          <w:rFonts w:hint="eastAsia" w:ascii="仿宋_GB2312" w:hAnsi="仿宋_GB2312" w:eastAsia="仿宋_GB2312" w:cs="仿宋_GB2312"/>
          <w:sz w:val="32"/>
          <w:szCs w:val="32"/>
          <w:shd w:val="clear" w:color="auto" w:fill="FFFFFF"/>
        </w:rPr>
        <w:t>教育部、科学技术部、</w:t>
      </w:r>
      <w:r>
        <w:rPr>
          <w:rFonts w:ascii="仿宋_GB2312" w:hAnsi="仿宋_GB2312" w:eastAsia="仿宋_GB2312" w:cs="仿宋_GB2312"/>
          <w:sz w:val="32"/>
          <w:szCs w:val="32"/>
          <w:shd w:val="clear" w:color="auto" w:fill="FFFFFF"/>
        </w:rPr>
        <w:t>国家发展和改革委员会</w:t>
      </w:r>
      <w:r>
        <w:rPr>
          <w:rFonts w:hint="eastAsia" w:ascii="仿宋_GB2312" w:hAnsi="仿宋_GB2312" w:eastAsia="仿宋_GB2312" w:cs="仿宋_GB2312"/>
          <w:sz w:val="32"/>
          <w:szCs w:val="32"/>
          <w:shd w:val="clear" w:color="auto" w:fill="FFFFFF"/>
        </w:rPr>
        <w:t>、工业和信息化部、</w:t>
      </w:r>
      <w:r>
        <w:rPr>
          <w:rFonts w:ascii="仿宋_GB2312" w:hAnsi="仿宋_GB2312" w:eastAsia="仿宋_GB2312" w:cs="仿宋_GB2312"/>
          <w:sz w:val="32"/>
          <w:szCs w:val="32"/>
          <w:shd w:val="clear" w:color="auto" w:fill="FFFFFF"/>
        </w:rPr>
        <w:t>国务院国有资产监督管理委员会</w:t>
      </w:r>
      <w:r>
        <w:rPr>
          <w:rFonts w:hint="eastAsia" w:ascii="仿宋_GB2312" w:hAnsi="仿宋_GB2312" w:eastAsia="仿宋_GB2312" w:cs="仿宋_GB2312"/>
          <w:sz w:val="32"/>
          <w:szCs w:val="32"/>
          <w:shd w:val="clear" w:color="auto" w:fill="FFFFFF"/>
        </w:rPr>
        <w:t>、中国科学院、中国工程院、</w:t>
      </w:r>
      <w:r>
        <w:rPr>
          <w:rFonts w:ascii="仿宋_GB2312" w:hAnsi="仿宋_GB2312" w:eastAsia="仿宋_GB2312" w:cs="仿宋_GB2312"/>
          <w:sz w:val="32"/>
          <w:szCs w:val="32"/>
          <w:shd w:val="clear" w:color="auto" w:fill="FFFFFF"/>
        </w:rPr>
        <w:t>中国科学技术协会</w:t>
      </w:r>
      <w:r>
        <w:rPr>
          <w:rFonts w:hint="eastAsia" w:ascii="仿宋_GB2312" w:hAnsi="仿宋_GB2312" w:eastAsia="仿宋_GB2312" w:cs="仿宋_GB2312"/>
          <w:sz w:val="32"/>
          <w:szCs w:val="32"/>
          <w:shd w:val="clear" w:color="auto" w:fill="FFFFFF"/>
        </w:rPr>
        <w:t>、北京市人民政府</w:t>
      </w:r>
    </w:p>
    <w:p>
      <w:pPr>
        <w:spacing w:line="560" w:lineRule="exact"/>
        <w:ind w:firstLine="643" w:firstLineChars="200"/>
        <w:rPr>
          <w:rFonts w:ascii="Calibri" w:hAnsi="Calibri" w:eastAsia="仿宋_GB2312" w:cs="Times New Roman"/>
          <w:sz w:val="32"/>
        </w:rPr>
      </w:pPr>
      <w:r>
        <w:rPr>
          <w:rFonts w:hint="eastAsia" w:ascii="仿宋_GB2312" w:hAnsi="仿宋_GB2312" w:eastAsia="仿宋_GB2312" w:cs="仿宋_GB2312"/>
          <w:b/>
          <w:kern w:val="0"/>
          <w:sz w:val="32"/>
          <w:szCs w:val="32"/>
          <w:shd w:val="clear" w:color="auto" w:fill="FFFFFF"/>
        </w:rPr>
        <w:t>主办单位：</w:t>
      </w:r>
      <w:r>
        <w:rPr>
          <w:rFonts w:hint="eastAsia" w:ascii="Calibri" w:hAnsi="Calibri" w:eastAsia="仿宋_GB2312" w:cs="Times New Roman"/>
          <w:sz w:val="32"/>
        </w:rPr>
        <w:t>北京市科学技术委员会、中关村科技园区管理委员会</w:t>
      </w:r>
    </w:p>
    <w:p>
      <w:pPr>
        <w:spacing w:line="560" w:lineRule="exact"/>
        <w:ind w:firstLine="643" w:firstLineChars="200"/>
        <w:rPr>
          <w:rFonts w:ascii="Calibri" w:hAnsi="Calibri" w:eastAsia="仿宋_GB2312" w:cs="Times New Roman"/>
          <w:sz w:val="32"/>
        </w:rPr>
      </w:pPr>
      <w:r>
        <w:rPr>
          <w:rFonts w:hint="eastAsia" w:ascii="仿宋_GB2312" w:hAnsi="仿宋_GB2312" w:eastAsia="仿宋_GB2312" w:cs="仿宋_GB2312"/>
          <w:b/>
          <w:kern w:val="0"/>
          <w:sz w:val="32"/>
          <w:szCs w:val="32"/>
          <w:shd w:val="clear" w:color="auto" w:fill="FFFFFF"/>
        </w:rPr>
        <w:t>联合主办单位：</w:t>
      </w:r>
      <w:r>
        <w:rPr>
          <w:rFonts w:hint="eastAsia" w:ascii="Calibri" w:hAnsi="Calibri" w:eastAsia="仿宋_GB2312" w:cs="Times New Roman"/>
          <w:sz w:val="32"/>
        </w:rPr>
        <w:t>东城区政政府、西城区政府、</w:t>
      </w:r>
      <w:r>
        <w:rPr>
          <w:rFonts w:hint="eastAsia" w:ascii="仿宋_GB2312" w:hAnsi="仿宋_GB2312" w:eastAsia="仿宋_GB2312" w:cs="仿宋_GB2312"/>
          <w:sz w:val="32"/>
          <w:szCs w:val="32"/>
          <w:shd w:val="clear" w:color="auto" w:fill="FFFFFF"/>
        </w:rPr>
        <w:t>朝阳区政府、海淀区政府、丰台区政府、石景山区政府、门头沟区政府、房山区政府、通州区政府、顺义区政府、昌平区政府、大兴区政府、怀柔区政府、平谷区政府、密云区政府、延庆区政府、北京经济技术开发区管理委员会、中关村科学城管理委员会、中关村发展集团</w:t>
      </w:r>
    </w:p>
    <w:p>
      <w:pPr>
        <w:spacing w:line="560" w:lineRule="exact"/>
        <w:ind w:firstLine="643" w:firstLineChars="200"/>
        <w:rPr>
          <w:rFonts w:ascii="Calibri" w:hAnsi="Calibri" w:eastAsia="仿宋_GB2312" w:cs="Times New Roman"/>
          <w:sz w:val="32"/>
        </w:rPr>
      </w:pPr>
      <w:r>
        <w:rPr>
          <w:rFonts w:hint="eastAsia" w:ascii="仿宋_GB2312" w:hAnsi="仿宋_GB2312" w:eastAsia="仿宋_GB2312" w:cs="仿宋_GB2312"/>
          <w:b/>
          <w:kern w:val="0"/>
          <w:sz w:val="32"/>
          <w:szCs w:val="32"/>
          <w:shd w:val="clear" w:color="auto" w:fill="FFFFFF"/>
        </w:rPr>
        <w:t>承办单位：</w:t>
      </w:r>
      <w:r>
        <w:rPr>
          <w:rFonts w:hint="eastAsia" w:ascii="Calibri" w:hAnsi="Calibri" w:eastAsia="仿宋_GB2312" w:cs="Times New Roman"/>
          <w:sz w:val="32"/>
        </w:rPr>
        <w:t>中关村高科技产业促进中心、中关村前沿科技与产业服务联盟</w:t>
      </w:r>
    </w:p>
    <w:p>
      <w:pPr>
        <w:spacing w:line="560" w:lineRule="exact"/>
        <w:ind w:firstLine="643"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合作伙伴：</w:t>
      </w:r>
      <w:r>
        <w:rPr>
          <w:rFonts w:hint="eastAsia" w:ascii="仿宋_GB2312" w:hAnsi="仿宋_GB2312" w:eastAsia="仿宋_GB2312" w:cs="仿宋_GB2312"/>
          <w:sz w:val="32"/>
          <w:szCs w:val="32"/>
          <w:shd w:val="clear" w:color="auto" w:fill="FFFFFF"/>
        </w:rPr>
        <w:t>中国建设银行、北京银行、北京证券交易所、浦发银行、创业邦、波士顿咨询公司、We</w:t>
      </w:r>
      <w:r>
        <w:rPr>
          <w:rFonts w:ascii="仿宋_GB2312" w:hAnsi="仿宋_GB2312" w:eastAsia="仿宋_GB2312" w:cs="仿宋_GB2312"/>
          <w:sz w:val="32"/>
          <w:szCs w:val="32"/>
          <w:shd w:val="clear" w:color="auto" w:fill="FFFFFF"/>
        </w:rPr>
        <w:t>W</w:t>
      </w:r>
      <w:r>
        <w:rPr>
          <w:rFonts w:hint="eastAsia" w:ascii="仿宋_GB2312" w:hAnsi="仿宋_GB2312" w:eastAsia="仿宋_GB2312" w:cs="仿宋_GB2312"/>
          <w:sz w:val="32"/>
          <w:szCs w:val="32"/>
          <w:shd w:val="clear" w:color="auto" w:fill="FFFFFF"/>
        </w:rPr>
        <w:t>ork中国、中关村海外人才创业园协会、北京市留学人员海淀创业园、中国知网、中关村国际孵化器、盛景网联、璞悦中国（PNP）、中关村海外联络处、奇绩创坛</w:t>
      </w:r>
    </w:p>
    <w:p>
      <w:pPr>
        <w:spacing w:line="560" w:lineRule="exac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kern w:val="0"/>
          <w:sz w:val="32"/>
          <w:szCs w:val="32"/>
          <w:shd w:val="clear" w:color="auto" w:fill="FFFFFF"/>
        </w:rPr>
        <w:t>大赛赞助：</w:t>
      </w:r>
      <w:r>
        <w:rPr>
          <w:rFonts w:hint="eastAsia" w:ascii="仿宋_GB2312" w:hAnsi="仿宋_GB2312" w:eastAsia="仿宋_GB2312" w:cs="仿宋_GB2312"/>
          <w:sz w:val="32"/>
          <w:szCs w:val="32"/>
          <w:shd w:val="clear" w:color="auto" w:fill="FFFFFF"/>
        </w:rPr>
        <w:t>中关村银行</w:t>
      </w:r>
    </w:p>
    <w:p>
      <w:pPr>
        <w:overflowPunct w:val="0"/>
        <w:snapToGrid w:val="0"/>
        <w:spacing w:line="560" w:lineRule="exact"/>
        <w:ind w:firstLine="640" w:firstLineChars="200"/>
        <w:outlineLvl w:val="1"/>
        <w:rPr>
          <w:rFonts w:ascii="楷体_GB2312" w:hAnsi="楷体_GB2312" w:eastAsia="楷体_GB2312" w:cs="楷体_GB2312"/>
          <w:sz w:val="32"/>
          <w:szCs w:val="32"/>
        </w:rPr>
      </w:pPr>
      <w:bookmarkStart w:id="0" w:name="_Hlk133511844"/>
      <w:r>
        <w:rPr>
          <w:rFonts w:hint="eastAsia" w:ascii="楷体_GB2312" w:hAnsi="楷体_GB2312" w:eastAsia="楷体_GB2312" w:cs="楷体_GB2312"/>
          <w:sz w:val="32"/>
          <w:szCs w:val="32"/>
        </w:rPr>
        <w:t>（二）大赛组委会</w:t>
      </w:r>
    </w:p>
    <w:p>
      <w:pPr>
        <w:spacing w:line="560" w:lineRule="exact"/>
        <w:ind w:firstLine="640" w:firstLineChars="200"/>
        <w:rPr>
          <w:rFonts w:ascii="Calibri" w:hAnsi="Calibri" w:eastAsia="仿宋_GB2312" w:cs="Times New Roman"/>
          <w:sz w:val="32"/>
        </w:rPr>
      </w:pPr>
      <w:r>
        <w:rPr>
          <w:rFonts w:hint="eastAsia" w:ascii="Calibri" w:hAnsi="Calibri" w:eastAsia="仿宋_GB2312" w:cs="Times New Roman"/>
          <w:sz w:val="32"/>
        </w:rPr>
        <w:t>大赛指导单位、主办单位、承办单位共同组成大赛组织委员会。组委会办公室设在中关村高科技产业促进中心，负责大赛各项工作的具体执行。</w:t>
      </w:r>
    </w:p>
    <w:bookmarkEnd w:id="0"/>
    <w:p>
      <w:pPr>
        <w:overflowPunct w:val="0"/>
        <w:snapToGrid w:val="0"/>
        <w:spacing w:line="56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（三）大赛专家委员会</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大赛专家委员会负责制定大赛评审标准，指导项目的选拔评审工作。由以下成员组成：</w:t>
      </w:r>
    </w:p>
    <w:p>
      <w:pPr>
        <w:adjustRightInd w:val="0"/>
        <w:snapToGrid w:val="0"/>
        <w:spacing w:line="560" w:lineRule="exact"/>
        <w:ind w:firstLine="640" w:firstLineChars="200"/>
        <w:rPr>
          <w:rFonts w:ascii="仿宋_GB2312" w:hAnsi="Calibri" w:eastAsia="仿宋_GB2312" w:cs="Times New Roman"/>
          <w:sz w:val="32"/>
          <w:szCs w:val="32"/>
        </w:rPr>
      </w:pPr>
      <w:bookmarkStart w:id="1" w:name="_Hlk133525710"/>
      <w:r>
        <w:rPr>
          <w:rFonts w:hint="eastAsia" w:ascii="仿宋_GB2312" w:hAnsi="Calibri" w:eastAsia="仿宋_GB2312" w:cs="Times New Roman"/>
          <w:sz w:val="32"/>
          <w:szCs w:val="32"/>
        </w:rPr>
        <w:t>刘忠范 中国科学院院士、北京大学纳米科学与技术研究中心主任、北京石墨烯研究院院长</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王中林 </w:t>
      </w:r>
      <w:r>
        <w:fldChar w:fldCharType="begin"/>
      </w:r>
      <w:r>
        <w:instrText xml:space="preserve"> HYPERLINK "https://baike.baidu.com/item/%E4%B8%AD%E5%9B%BD%E7%A7%91%E5%AD%A6%E9%99%A2/271375" \t "_blank" </w:instrText>
      </w:r>
      <w:r>
        <w:fldChar w:fldCharType="separate"/>
      </w:r>
      <w:r>
        <w:rPr>
          <w:rFonts w:ascii="仿宋_GB2312" w:hAnsi="Calibri" w:eastAsia="仿宋_GB2312" w:cs="Times New Roman"/>
          <w:sz w:val="32"/>
          <w:szCs w:val="32"/>
        </w:rPr>
        <w:t>中国科学院</w:t>
      </w:r>
      <w:r>
        <w:rPr>
          <w:rFonts w:ascii="仿宋_GB2312" w:hAnsi="Calibri" w:eastAsia="仿宋_GB2312" w:cs="Times New Roman"/>
          <w:sz w:val="32"/>
          <w:szCs w:val="32"/>
        </w:rPr>
        <w:fldChar w:fldCharType="end"/>
      </w:r>
      <w:r>
        <w:rPr>
          <w:rFonts w:ascii="仿宋_GB2312" w:hAnsi="Calibri" w:eastAsia="仿宋_GB2312" w:cs="Times New Roman"/>
          <w:sz w:val="32"/>
          <w:szCs w:val="32"/>
        </w:rPr>
        <w:t>外籍院士</w:t>
      </w:r>
      <w:r>
        <w:rPr>
          <w:rFonts w:hint="eastAsia" w:ascii="仿宋_GB2312" w:hAnsi="Calibri" w:eastAsia="仿宋_GB2312" w:cs="Times New Roman"/>
          <w:sz w:val="32"/>
          <w:szCs w:val="32"/>
        </w:rPr>
        <w:t>、</w:t>
      </w:r>
      <w:r>
        <w:fldChar w:fldCharType="begin"/>
      </w:r>
      <w:r>
        <w:instrText xml:space="preserve"> HYPERLINK "https://baike.baidu.com/item/%E6%AC%A7%E6%B4%B2%E7%A7%91%E5%AD%A6%E9%99%A2" \t "_blank" </w:instrText>
      </w:r>
      <w:r>
        <w:fldChar w:fldCharType="separate"/>
      </w:r>
      <w:r>
        <w:rPr>
          <w:rFonts w:ascii="仿宋_GB2312" w:hAnsi="Calibri" w:eastAsia="仿宋_GB2312" w:cs="Times New Roman"/>
          <w:sz w:val="32"/>
          <w:szCs w:val="32"/>
        </w:rPr>
        <w:t>欧洲科学院</w:t>
      </w:r>
      <w:r>
        <w:rPr>
          <w:rFonts w:ascii="仿宋_GB2312" w:hAnsi="Calibri" w:eastAsia="仿宋_GB2312" w:cs="Times New Roman"/>
          <w:sz w:val="32"/>
          <w:szCs w:val="32"/>
        </w:rPr>
        <w:fldChar w:fldCharType="end"/>
      </w:r>
      <w:r>
        <w:rPr>
          <w:rFonts w:ascii="仿宋_GB2312" w:hAnsi="Calibri" w:eastAsia="仿宋_GB2312" w:cs="Times New Roman"/>
          <w:sz w:val="32"/>
          <w:szCs w:val="32"/>
        </w:rPr>
        <w:t>院士</w:t>
      </w:r>
      <w:r>
        <w:rPr>
          <w:rFonts w:hint="eastAsia" w:ascii="仿宋_GB2312" w:hAnsi="Calibri" w:eastAsia="仿宋_GB2312" w:cs="Times New Roman"/>
          <w:sz w:val="32"/>
          <w:szCs w:val="32"/>
        </w:rPr>
        <w:t>、美国国家发明家科学院院士、中国科学院北京纳米能源与系统研究所所长</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沈昌祥 </w:t>
      </w:r>
      <w:r>
        <w:rPr>
          <w:rFonts w:ascii="仿宋_GB2312" w:hAnsi="Calibri" w:eastAsia="仿宋_GB2312" w:cs="Times New Roman"/>
          <w:sz w:val="32"/>
          <w:szCs w:val="32"/>
        </w:rPr>
        <w:t>中国工程院院士</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倪光南 中国工程院院士</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鄂维南 中国科学院院士、北京大数据研究院院长、中国科学技术大学大数据学院院长、中国银行股份有限公司独立董事</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周鸿</w:t>
      </w:r>
      <w:r>
        <w:rPr>
          <w:rFonts w:hint="eastAsia" w:ascii="微软雅黑" w:hAnsi="微软雅黑" w:eastAsia="微软雅黑" w:cs="微软雅黑"/>
          <w:sz w:val="32"/>
          <w:szCs w:val="32"/>
        </w:rPr>
        <w:t>祎</w:t>
      </w:r>
      <w:r>
        <w:rPr>
          <w:rFonts w:hint="eastAsia" w:ascii="仿宋_GB2312" w:hAnsi="Calibri" w:eastAsia="仿宋_GB2312" w:cs="Times New Roman"/>
          <w:sz w:val="32"/>
          <w:szCs w:val="32"/>
        </w:rPr>
        <w:t xml:space="preserve"> </w:t>
      </w:r>
      <w:r>
        <w:rPr>
          <w:rFonts w:ascii="仿宋_GB2312" w:hAnsi="Calibri" w:eastAsia="仿宋_GB2312" w:cs="Times New Roman"/>
          <w:sz w:val="32"/>
          <w:szCs w:val="32"/>
        </w:rPr>
        <w:t>奇虎360公司董事长</w:t>
      </w:r>
      <w:r>
        <w:rPr>
          <w:rFonts w:hint="eastAsia" w:ascii="仿宋_GB2312" w:hAnsi="Calibri" w:eastAsia="仿宋_GB2312" w:cs="Times New Roman"/>
          <w:sz w:val="32"/>
          <w:szCs w:val="32"/>
        </w:rPr>
        <w:t>、天使投资人</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李开复 创新工场</w:t>
      </w:r>
      <w:r>
        <w:rPr>
          <w:rFonts w:ascii="仿宋_GB2312" w:hAnsi="Calibri" w:eastAsia="仿宋_GB2312" w:cs="Times New Roman"/>
          <w:sz w:val="32"/>
          <w:szCs w:val="32"/>
        </w:rPr>
        <w:t>董事长兼</w:t>
      </w:r>
      <w:r>
        <w:fldChar w:fldCharType="begin"/>
      </w:r>
      <w:r>
        <w:instrText xml:space="preserve"> HYPERLINK "https://baike.baidu.com/item/%E9%A6%96%E5%B8%AD%E6%89%A7%E8%A1%8C%E5%AE%98/26567" \t "_blank" </w:instrText>
      </w:r>
      <w:r>
        <w:fldChar w:fldCharType="separate"/>
      </w:r>
      <w:r>
        <w:rPr>
          <w:rFonts w:ascii="仿宋_GB2312" w:hAnsi="Calibri" w:eastAsia="仿宋_GB2312" w:cs="Times New Roman"/>
          <w:sz w:val="32"/>
          <w:szCs w:val="32"/>
        </w:rPr>
        <w:t>首席执行官</w:t>
      </w:r>
      <w:r>
        <w:rPr>
          <w:rFonts w:ascii="仿宋_GB2312" w:hAnsi="Calibri" w:eastAsia="仿宋_GB2312" w:cs="Times New Roman"/>
          <w:sz w:val="32"/>
          <w:szCs w:val="32"/>
        </w:rPr>
        <w:fldChar w:fldCharType="end"/>
      </w:r>
      <w:r>
        <w:rPr>
          <w:rFonts w:hint="eastAsia" w:ascii="仿宋_GB2312" w:hAnsi="Calibri" w:eastAsia="仿宋_GB2312" w:cs="Times New Roman"/>
          <w:sz w:val="32"/>
          <w:szCs w:val="32"/>
        </w:rPr>
        <w:t>、前</w:t>
      </w:r>
      <w:r>
        <w:rPr>
          <w:rFonts w:ascii="仿宋_GB2312" w:hAnsi="Calibri" w:eastAsia="仿宋_GB2312" w:cs="Times New Roman"/>
          <w:sz w:val="32"/>
          <w:szCs w:val="32"/>
        </w:rPr>
        <w:t>微软</w:t>
      </w:r>
      <w:r>
        <w:rPr>
          <w:rFonts w:hint="eastAsia" w:ascii="仿宋_GB2312" w:hAnsi="Calibri" w:eastAsia="仿宋_GB2312" w:cs="Times New Roman"/>
          <w:sz w:val="32"/>
          <w:szCs w:val="32"/>
        </w:rPr>
        <w:t>全球副总裁、前</w:t>
      </w:r>
      <w:r>
        <w:fldChar w:fldCharType="begin"/>
      </w:r>
      <w:r>
        <w:instrText xml:space="preserve"> HYPERLINK "https://baike.baidu.com/item/Google" \t "_blank" </w:instrText>
      </w:r>
      <w:r>
        <w:fldChar w:fldCharType="separate"/>
      </w:r>
      <w:r>
        <w:rPr>
          <w:rFonts w:ascii="仿宋_GB2312" w:hAnsi="Calibri" w:eastAsia="仿宋_GB2312" w:cs="Times New Roman"/>
          <w:sz w:val="32"/>
          <w:szCs w:val="32"/>
        </w:rPr>
        <w:t>Google</w:t>
      </w:r>
      <w:r>
        <w:rPr>
          <w:rFonts w:ascii="仿宋_GB2312" w:hAnsi="Calibri" w:eastAsia="仿宋_GB2312" w:cs="Times New Roman"/>
          <w:sz w:val="32"/>
          <w:szCs w:val="32"/>
        </w:rPr>
        <w:fldChar w:fldCharType="end"/>
      </w:r>
      <w:r>
        <w:rPr>
          <w:rFonts w:hint="eastAsia" w:ascii="仿宋_GB2312" w:hAnsi="Calibri" w:eastAsia="仿宋_GB2312" w:cs="Times New Roman"/>
          <w:sz w:val="32"/>
          <w:szCs w:val="32"/>
        </w:rPr>
        <w:t>全球副总裁</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金勤献 清华大学副秘书长、清华大学技术转移研究院院长、北京清华工业开发研究院院长。中关村科学城管理委员会副主任（兼）</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尹卫东 </w:t>
      </w:r>
      <w:r>
        <w:rPr>
          <w:rFonts w:ascii="仿宋_GB2312" w:hAnsi="Calibri" w:eastAsia="仿宋_GB2312" w:cs="Times New Roman"/>
          <w:sz w:val="32"/>
          <w:szCs w:val="32"/>
        </w:rPr>
        <w:t>科兴控股生物技术有限公司董事长兼CEO</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王田苗 </w:t>
      </w:r>
      <w:r>
        <w:rPr>
          <w:rFonts w:ascii="仿宋_GB2312" w:hAnsi="Calibri" w:eastAsia="仿宋_GB2312" w:cs="Times New Roman"/>
          <w:sz w:val="32"/>
          <w:szCs w:val="32"/>
        </w:rPr>
        <w:t>北京航空航天大学机器人研究所名誉所长、中关村智友天使研究院院长</w:t>
      </w:r>
    </w:p>
    <w:p>
      <w:pPr>
        <w:adjustRightInd w:val="0"/>
        <w:snapToGrid w:val="0"/>
        <w:spacing w:line="560" w:lineRule="exact"/>
        <w:ind w:firstLine="640" w:firstLineChars="200"/>
        <w:rPr>
          <w:rFonts w:ascii="Calibri" w:hAnsi="Calibri" w:eastAsia="仿宋_GB2312" w:cs="Times New Roman"/>
          <w:sz w:val="32"/>
        </w:rPr>
      </w:pPr>
      <w:r>
        <w:rPr>
          <w:rFonts w:hint="eastAsia" w:ascii="仿宋_GB2312" w:hAnsi="Calibri" w:eastAsia="仿宋_GB2312" w:cs="Times New Roman"/>
          <w:sz w:val="32"/>
          <w:szCs w:val="32"/>
        </w:rPr>
        <w:t>郭  洪 北京中关村银行董事长</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赵先明 原中兴通讯股份有限公司董事长兼总裁、北京红山信息科技研究院有限公司董事长兼总裁</w:t>
      </w:r>
    </w:p>
    <w:p>
      <w:pPr>
        <w:spacing w:line="560" w:lineRule="exact"/>
        <w:ind w:firstLine="640" w:firstLineChars="200"/>
        <w:rPr>
          <w:rFonts w:ascii="Calibri" w:hAnsi="Calibri" w:eastAsia="仿宋_GB2312" w:cs="Times New Roman"/>
          <w:sz w:val="32"/>
        </w:rPr>
      </w:pPr>
      <w:r>
        <w:rPr>
          <w:rFonts w:hint="eastAsia" w:ascii="仿宋_GB2312" w:hAnsi="Calibri" w:eastAsia="仿宋_GB2312" w:cs="Times New Roman"/>
          <w:sz w:val="32"/>
          <w:szCs w:val="32"/>
        </w:rPr>
        <w:t>宣  鸿 中关村发展集团股份有限公司总经理</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田溯宁 </w:t>
      </w:r>
      <w:r>
        <w:rPr>
          <w:rFonts w:ascii="仿宋_GB2312" w:hAnsi="Calibri" w:eastAsia="仿宋_GB2312" w:cs="Times New Roman"/>
          <w:sz w:val="32"/>
          <w:szCs w:val="32"/>
        </w:rPr>
        <w:t>亚信科技董事长</w:t>
      </w:r>
      <w:r>
        <w:rPr>
          <w:rFonts w:hint="eastAsia" w:ascii="仿宋_GB2312" w:hAnsi="Calibri" w:eastAsia="仿宋_GB2312" w:cs="Times New Roman"/>
          <w:sz w:val="32"/>
          <w:szCs w:val="32"/>
        </w:rPr>
        <w:t>、</w:t>
      </w:r>
      <w:r>
        <w:rPr>
          <w:rFonts w:ascii="仿宋_GB2312" w:hAnsi="Calibri" w:eastAsia="仿宋_GB2312" w:cs="Times New Roman"/>
          <w:sz w:val="32"/>
          <w:szCs w:val="32"/>
        </w:rPr>
        <w:t>中国宽带资本基金董事长</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贺志强 </w:t>
      </w:r>
      <w:r>
        <w:rPr>
          <w:rFonts w:ascii="仿宋_GB2312" w:hAnsi="Calibri" w:eastAsia="仿宋_GB2312" w:cs="Times New Roman"/>
          <w:sz w:val="32"/>
          <w:szCs w:val="32"/>
        </w:rPr>
        <w:t>联想集团高级副总裁</w:t>
      </w:r>
      <w:r>
        <w:rPr>
          <w:rFonts w:hint="eastAsia" w:ascii="仿宋_GB2312" w:hAnsi="Calibri" w:eastAsia="仿宋_GB2312" w:cs="Times New Roman"/>
          <w:sz w:val="32"/>
          <w:szCs w:val="32"/>
        </w:rPr>
        <w:t>、</w:t>
      </w:r>
      <w:r>
        <w:rPr>
          <w:rFonts w:ascii="仿宋_GB2312" w:hAnsi="Calibri" w:eastAsia="仿宋_GB2312" w:cs="Times New Roman"/>
          <w:sz w:val="32"/>
          <w:szCs w:val="32"/>
        </w:rPr>
        <w:t>联想创投总裁</w:t>
      </w:r>
    </w:p>
    <w:p>
      <w:pPr>
        <w:adjustRightInd w:val="0"/>
        <w:snapToGrid w:val="0"/>
        <w:spacing w:line="560" w:lineRule="exact"/>
        <w:ind w:firstLine="640" w:firstLineChars="200"/>
      </w:pPr>
      <w:r>
        <w:rPr>
          <w:rFonts w:hint="eastAsia" w:ascii="仿宋_GB2312" w:hAnsi="Calibri" w:eastAsia="仿宋_GB2312" w:cs="Times New Roman"/>
          <w:sz w:val="32"/>
          <w:szCs w:val="32"/>
        </w:rPr>
        <w:t xml:space="preserve">全 </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斌 We</w:t>
      </w:r>
      <w:r>
        <w:rPr>
          <w:rFonts w:ascii="仿宋_GB2312" w:hAnsi="Calibri" w:eastAsia="仿宋_GB2312" w:cs="Times New Roman"/>
          <w:sz w:val="32"/>
          <w:szCs w:val="32"/>
        </w:rPr>
        <w:t>W</w:t>
      </w:r>
      <w:r>
        <w:rPr>
          <w:rFonts w:hint="eastAsia" w:ascii="仿宋_GB2312" w:hAnsi="Calibri" w:eastAsia="仿宋_GB2312" w:cs="Times New Roman"/>
          <w:sz w:val="32"/>
          <w:szCs w:val="32"/>
        </w:rPr>
        <w:t>ork大中华区副总裁</w:t>
      </w:r>
      <w:bookmarkEnd w:id="1"/>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五、领域设置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设置人工智能、大数据与云计算、集成电路、移动通信与物联网、互联网3.0（含虚拟现实、元宇宙）、生物医药、医疗器械（含健康服务）、绿色低碳、智能汽车、智能装备与制造、新材料、金融科技等1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个细分产业领域。</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六、赛区设置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（一）境内赛区：</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京津冀赛区（包括：北京、天津、河北）</w:t>
      </w:r>
      <w:r>
        <w:rPr>
          <w:rFonts w:hint="eastAsia" w:ascii="仿宋_GB2312" w:hAnsi="仿宋_GB2312" w:eastAsia="仿宋_GB2312" w:cs="仿宋_GB2312"/>
          <w:sz w:val="32"/>
          <w:szCs w:val="32"/>
        </w:rPr>
        <w:t>；华东赛区（包括：</w:t>
      </w:r>
      <w:r>
        <w:rPr>
          <w:rFonts w:ascii="仿宋_GB2312" w:hAnsi="仿宋_GB2312" w:eastAsia="仿宋_GB2312" w:cs="仿宋_GB2312"/>
          <w:sz w:val="32"/>
          <w:szCs w:val="32"/>
        </w:rPr>
        <w:t>上海、江苏、浙江、安徽、</w:t>
      </w:r>
      <w:r>
        <w:rPr>
          <w:rFonts w:hint="eastAsia" w:ascii="仿宋_GB2312" w:hAnsi="仿宋_GB2312" w:eastAsia="仿宋_GB2312" w:cs="仿宋_GB2312"/>
          <w:sz w:val="32"/>
          <w:szCs w:val="32"/>
        </w:rPr>
        <w:t>江西、</w:t>
      </w:r>
      <w:r>
        <w:rPr>
          <w:rFonts w:ascii="仿宋_GB2312" w:hAnsi="仿宋_GB2312" w:eastAsia="仿宋_GB2312" w:cs="仿宋_GB2312"/>
          <w:sz w:val="32"/>
          <w:szCs w:val="32"/>
        </w:rPr>
        <w:t>福建、山东</w:t>
      </w:r>
      <w:r>
        <w:rPr>
          <w:rFonts w:hint="eastAsia" w:ascii="仿宋_GB2312" w:hAnsi="仿宋_GB2312" w:eastAsia="仿宋_GB2312" w:cs="仿宋_GB2312"/>
          <w:sz w:val="32"/>
          <w:szCs w:val="32"/>
        </w:rPr>
        <w:t>）；西北赛区（包括：陕西、甘肃、青海、宁夏、内蒙古、新疆）；西南赛区（包括：重庆、四川、贵州、云南、西藏）；</w:t>
      </w:r>
      <w:r>
        <w:rPr>
          <w:rFonts w:hint="eastAsia" w:ascii="仿宋_GB2312" w:hAnsi="仿宋_GB2312" w:eastAsia="仿宋_GB2312" w:cs="仿宋_GB2312"/>
          <w:b/>
          <w:bCs/>
          <w:sz w:val="32"/>
          <w:szCs w:val="32"/>
        </w:rPr>
        <w:t>境内其他区域选择京津冀赛区报名参赛。</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注：赛区与地理区划不完全一致。</w:t>
      </w:r>
    </w:p>
    <w:p>
      <w:pPr>
        <w:spacing w:line="560" w:lineRule="exact"/>
        <w:ind w:firstLine="643" w:firstLineChars="200"/>
        <w:rPr>
          <w:rFonts w:ascii="Calibri" w:hAnsi="Calibri" w:eastAsia="仿宋_GB2312" w:cs="Times New Roman"/>
          <w:sz w:val="32"/>
        </w:rPr>
      </w:pPr>
      <w:r>
        <w:rPr>
          <w:rFonts w:hint="eastAsia" w:ascii="仿宋_GB2312" w:hAnsi="仿宋_GB2312" w:eastAsia="仿宋_GB2312" w:cs="仿宋_GB2312"/>
          <w:b/>
          <w:bCs/>
          <w:sz w:val="32"/>
          <w:szCs w:val="32"/>
        </w:rPr>
        <w:t>（二）</w:t>
      </w:r>
      <w:r>
        <w:rPr>
          <w:rFonts w:hint="eastAsia" w:ascii="Calibri" w:hAnsi="Calibri" w:eastAsia="仿宋_GB2312" w:cs="Times New Roman"/>
          <w:sz w:val="32"/>
        </w:rPr>
        <w:t>境外赛区：</w:t>
      </w:r>
    </w:p>
    <w:p>
      <w:pPr>
        <w:spacing w:line="560" w:lineRule="exact"/>
        <w:ind w:firstLine="640" w:firstLineChars="200"/>
        <w:rPr>
          <w:rFonts w:ascii="Calibri" w:hAnsi="Calibri" w:eastAsia="仿宋_GB2312" w:cs="Times New Roman"/>
          <w:sz w:val="32"/>
        </w:rPr>
      </w:pPr>
      <w:r>
        <w:rPr>
          <w:rFonts w:hint="eastAsia" w:ascii="Calibri" w:hAnsi="Calibri" w:eastAsia="仿宋_GB2312" w:cs="Times New Roman"/>
          <w:sz w:val="32"/>
        </w:rPr>
        <w:t>北美洲赛区、欧洲赛区、亚洲赛区（不含中国大陆及港澳台地区）、港澳台赛区（包括中国香港、中国澳门、中国台湾）等四大赛区。境外其他赛区选择亚洲赛区报名。</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七、参赛条件</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（1）参赛主体可选择企业或团队两种形式参赛。参赛企业或团队应主要从事新兴产业领域前沿技术产品研发、生产及服务等业务，具有较强的创新能力和成长性。</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ascii="仿宋_GB2312" w:hAnsi="Calibri" w:eastAsia="仿宋_GB2312" w:cs="Times New Roman"/>
          <w:sz w:val="32"/>
          <w:szCs w:val="32"/>
        </w:rPr>
        <w:t>2</w:t>
      </w:r>
      <w:r>
        <w:rPr>
          <w:rFonts w:hint="eastAsia" w:ascii="仿宋_GB2312" w:hAnsi="Calibri" w:eastAsia="仿宋_GB2312" w:cs="Times New Roman"/>
          <w:sz w:val="32"/>
          <w:szCs w:val="32"/>
        </w:rPr>
        <w:t>）参赛项目的产品、技术及相关专利产权清晰，无产权纠纷。</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ascii="仿宋_GB2312" w:hAnsi="Calibri" w:eastAsia="仿宋_GB2312" w:cs="Times New Roman"/>
          <w:sz w:val="32"/>
          <w:szCs w:val="32"/>
        </w:rPr>
        <w:t>3</w:t>
      </w:r>
      <w:r>
        <w:rPr>
          <w:rFonts w:hint="eastAsia" w:ascii="仿宋_GB2312" w:hAnsi="Calibri" w:eastAsia="仿宋_GB2312" w:cs="Times New Roman"/>
          <w:sz w:val="32"/>
          <w:szCs w:val="32"/>
        </w:rPr>
        <w:t>）参赛企业或团队成员须拥有良好社会信誉，</w:t>
      </w:r>
      <w:r>
        <w:rPr>
          <w:rFonts w:ascii="仿宋_GB2312" w:hAnsi="Calibri" w:eastAsia="仿宋_GB2312" w:cs="Times New Roman"/>
          <w:sz w:val="32"/>
          <w:szCs w:val="32"/>
        </w:rPr>
        <w:t>无重大失信记录、无犯罪记录</w:t>
      </w:r>
      <w:r>
        <w:rPr>
          <w:rFonts w:hint="eastAsia" w:ascii="仿宋_GB2312" w:hAnsi="Calibri" w:eastAsia="仿宋_GB2312" w:cs="Times New Roman"/>
          <w:sz w:val="32"/>
          <w:szCs w:val="32"/>
        </w:rPr>
        <w:t>。</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ascii="仿宋_GB2312" w:hAnsi="Calibri" w:eastAsia="仿宋_GB2312" w:cs="Times New Roman"/>
          <w:sz w:val="32"/>
          <w:szCs w:val="32"/>
        </w:rPr>
        <w:t>4</w:t>
      </w:r>
      <w:r>
        <w:rPr>
          <w:rFonts w:hint="eastAsia" w:ascii="仿宋_GB2312" w:hAnsi="Calibri" w:eastAsia="仿宋_GB2312" w:cs="Times New Roman"/>
          <w:sz w:val="32"/>
          <w:szCs w:val="32"/>
        </w:rPr>
        <w:t>）参赛企业或团队成员应由主要创始人、自然人股东、技术负责人等核心人员组成。</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（5）以企业形式参赛的，参赛企业</w:t>
      </w:r>
      <w:r>
        <w:rPr>
          <w:rFonts w:ascii="仿宋_GB2312" w:hAnsi="Calibri" w:eastAsia="仿宋_GB2312" w:cs="Times New Roman"/>
          <w:sz w:val="32"/>
          <w:szCs w:val="32"/>
        </w:rPr>
        <w:t>不能为上市公司。</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（6）每个参赛企业或团队仅限报名一个参赛项目。</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（7）曾获得中关村国际前沿科技创新大赛总决赛冠亚季军的企业或团队不能报名参赛。</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（8）境内赛区专属条件：以企业形式参赛的，参赛企业应在2016年1月1日之后注册成立；以团队形式参赛的，核心成员应在境内工作、学习和生活</w:t>
      </w:r>
    </w:p>
    <w:p>
      <w:pPr>
        <w:adjustRightInd w:val="0"/>
        <w:snapToGrid w:val="0"/>
        <w:spacing w:line="560" w:lineRule="exact"/>
        <w:ind w:firstLine="640" w:firstLineChars="200"/>
        <w:rPr>
          <w:rFonts w:ascii="仿宋_GB2312" w:hAnsi="Calibri" w:eastAsia="仿宋_GB2312" w:cs="Times New Roman"/>
          <w:b/>
          <w:bCs/>
          <w:sz w:val="32"/>
          <w:szCs w:val="32"/>
        </w:rPr>
      </w:pPr>
      <w:r>
        <w:rPr>
          <w:rFonts w:hint="eastAsia" w:ascii="仿宋_GB2312" w:hAnsi="Calibri" w:eastAsia="仿宋_GB2312" w:cs="Times New Roman"/>
          <w:sz w:val="32"/>
          <w:szCs w:val="32"/>
        </w:rPr>
        <w:t>（9）</w:t>
      </w:r>
      <w:r>
        <w:rPr>
          <w:rFonts w:hint="eastAsia" w:ascii="仿宋_GB2312" w:hAnsi="Calibri" w:eastAsia="仿宋_GB2312" w:cs="Times New Roman"/>
          <w:b/>
          <w:bCs/>
          <w:sz w:val="32"/>
          <w:szCs w:val="32"/>
        </w:rPr>
        <w:t>境外赛区专属条件：参赛企业或团队核心成员，应为所在赛区的外籍人员，或者具有所在赛区1年以上学习、工作或创业经历的华人。</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八、大赛奖励</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奖金：</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一等奖（总冠军）1名，二等奖2名，三等奖3名。一等奖奖金额度不低于1</w:t>
      </w:r>
      <w:r>
        <w:rPr>
          <w:rFonts w:ascii="仿宋_GB2312" w:hAnsi="Calibri" w:eastAsia="仿宋_GB2312" w:cs="Times New Roman"/>
          <w:sz w:val="32"/>
          <w:szCs w:val="32"/>
        </w:rPr>
        <w:t>00</w:t>
      </w:r>
      <w:r>
        <w:rPr>
          <w:rFonts w:hint="eastAsia" w:ascii="仿宋_GB2312" w:hAnsi="Calibri" w:eastAsia="仿宋_GB2312" w:cs="Times New Roman"/>
          <w:sz w:val="32"/>
          <w:szCs w:val="32"/>
        </w:rPr>
        <w:t>万元，各等次奖金金额以最终实际颁奖金额为准。</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荣誉：</w:t>
      </w:r>
    </w:p>
    <w:p>
      <w:pPr>
        <w:adjustRightInd w:val="0"/>
        <w:snapToGri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除一二三等奖以外，各领域前1</w:t>
      </w:r>
      <w:r>
        <w:rPr>
          <w:rFonts w:ascii="仿宋_GB2312" w:hAnsi="Calibri" w:eastAsia="仿宋_GB2312" w:cs="Times New Roman"/>
          <w:sz w:val="32"/>
          <w:szCs w:val="32"/>
        </w:rPr>
        <w:t>0</w:t>
      </w:r>
      <w:r>
        <w:rPr>
          <w:rFonts w:hint="eastAsia" w:ascii="仿宋_GB2312" w:hAnsi="Calibri" w:eastAsia="仿宋_GB2312" w:cs="Times New Roman"/>
          <w:sz w:val="32"/>
          <w:szCs w:val="32"/>
        </w:rPr>
        <w:t>名分别给予中关村国际前沿科技大赛领域TOP</w:t>
      </w:r>
      <w:r>
        <w:rPr>
          <w:rFonts w:ascii="仿宋_GB2312" w:hAnsi="Calibri" w:eastAsia="仿宋_GB2312" w:cs="Times New Roman"/>
          <w:sz w:val="32"/>
          <w:szCs w:val="32"/>
        </w:rPr>
        <w:t>10</w:t>
      </w:r>
      <w:r>
        <w:rPr>
          <w:rFonts w:hint="eastAsia" w:ascii="仿宋_GB2312" w:hAnsi="Calibri" w:eastAsia="仿宋_GB2312" w:cs="Times New Roman"/>
          <w:sz w:val="32"/>
          <w:szCs w:val="32"/>
        </w:rPr>
        <w:t>荣誉称号。</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中关村属地奖励政策如下：</w:t>
      </w:r>
    </w:p>
    <w:p>
      <w:pPr>
        <w:spacing w:line="560" w:lineRule="exact"/>
        <w:ind w:firstLine="640" w:firstLineChars="200"/>
        <w:rPr>
          <w:rFonts w:ascii="仿宋_GB2312" w:hAnsi="Calibri" w:eastAsia="仿宋_GB2312" w:cs="Times New Roman"/>
          <w:sz w:val="32"/>
          <w:szCs w:val="32"/>
        </w:rPr>
      </w:pPr>
      <w:r>
        <w:rPr>
          <w:rFonts w:hint="eastAsia" w:ascii="楷体_GB2312" w:hAnsi="楷体_GB2312" w:eastAsia="楷体_GB2312" w:cs="楷体_GB2312"/>
          <w:sz w:val="32"/>
          <w:szCs w:val="32"/>
        </w:rPr>
        <w:t>（1）</w:t>
      </w:r>
      <w:r>
        <w:rPr>
          <w:rFonts w:hint="eastAsia" w:ascii="仿宋_GB2312" w:hAnsi="仿宋_GB2312" w:eastAsia="仿宋_GB2312" w:cs="仿宋_GB2312"/>
          <w:sz w:val="32"/>
          <w:szCs w:val="32"/>
        </w:rPr>
        <w:t>给予各领域前3名参赛企业（符合政策支持条件），最高30万元科技型小微企业研发资金支持。</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仿宋_GB2312" w:eastAsia="仿宋_GB2312" w:cs="仿宋_GB2312"/>
          <w:sz w:val="32"/>
          <w:szCs w:val="32"/>
        </w:rPr>
        <w:t>各领域</w:t>
      </w:r>
      <w:r>
        <w:rPr>
          <w:rFonts w:hint="eastAsia" w:ascii="仿宋_GB2312" w:hAnsi="Calibri" w:eastAsia="仿宋_GB2312" w:cs="Times New Roman"/>
          <w:sz w:val="32"/>
          <w:szCs w:val="32"/>
        </w:rPr>
        <w:t>前3名参赛企业</w:t>
      </w:r>
      <w:r>
        <w:rPr>
          <w:rFonts w:hint="eastAsia" w:ascii="仿宋_GB2312" w:hAnsi="仿宋_GB2312" w:eastAsia="仿宋_GB2312" w:cs="仿宋_GB2312"/>
          <w:sz w:val="32"/>
          <w:szCs w:val="32"/>
        </w:rPr>
        <w:t>（符合政策支持条件）</w:t>
      </w:r>
      <w:r>
        <w:rPr>
          <w:rFonts w:hint="eastAsia" w:ascii="仿宋_GB2312" w:hAnsi="Calibri" w:eastAsia="仿宋_GB2312" w:cs="Times New Roman"/>
          <w:sz w:val="32"/>
          <w:szCs w:val="32"/>
        </w:rPr>
        <w:t>，享受中关村前沿技术企业培育专项支持政策直通车，最高可获得5</w:t>
      </w:r>
      <w:r>
        <w:rPr>
          <w:rFonts w:ascii="仿宋_GB2312" w:hAnsi="Calibri" w:eastAsia="仿宋_GB2312" w:cs="Times New Roman"/>
          <w:sz w:val="32"/>
          <w:szCs w:val="32"/>
        </w:rPr>
        <w:t>00</w:t>
      </w:r>
      <w:r>
        <w:rPr>
          <w:rFonts w:hint="eastAsia" w:ascii="仿宋_GB2312" w:hAnsi="Calibri" w:eastAsia="仿宋_GB2312" w:cs="Times New Roman"/>
          <w:sz w:val="32"/>
          <w:szCs w:val="32"/>
        </w:rPr>
        <w:t>万资金支持。</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（3）各个领域优秀项目入驻领域前沿技术创新中心享受属地房租优惠等扶持政策，最高享受三年房租全额补贴。</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w:t>
      </w:r>
      <w:r>
        <w:rPr>
          <w:rFonts w:hint="eastAsia" w:ascii="仿宋_GB2312" w:hAnsi="Calibri" w:eastAsia="仿宋_GB2312" w:cs="仿宋_GB2312"/>
          <w:sz w:val="32"/>
          <w:szCs w:val="32"/>
        </w:rPr>
        <w:t>各个领域优秀项目</w:t>
      </w:r>
      <w:r>
        <w:rPr>
          <w:rFonts w:hint="eastAsia" w:ascii="仿宋_GB2312" w:hAnsi="Calibri" w:eastAsia="仿宋_GB2312" w:cs="Times New Roman"/>
          <w:sz w:val="32"/>
          <w:szCs w:val="32"/>
        </w:rPr>
        <w:t>在中关村示范区园区落地发展的（符合政策支持条件），最高可获得200万元一次性资金支持。</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其他地区属地奖励政策后续补充发布。</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九、赛程安排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大赛按照参赛报名、区域赛、决赛流程开展赛事组织工作。</w:t>
      </w:r>
    </w:p>
    <w:p>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（一）参赛报名（5月2</w:t>
      </w:r>
      <w:r>
        <w:rPr>
          <w:rFonts w:ascii="楷体_GB2312" w:hAnsi="楷体" w:eastAsia="楷体_GB2312" w:cs="楷体"/>
          <w:sz w:val="32"/>
          <w:szCs w:val="32"/>
        </w:rPr>
        <w:t>8</w:t>
      </w:r>
      <w:r>
        <w:rPr>
          <w:rFonts w:hint="eastAsia" w:ascii="楷体_GB2312" w:hAnsi="楷体" w:eastAsia="楷体_GB2312" w:cs="楷体"/>
          <w:sz w:val="32"/>
          <w:szCs w:val="32"/>
        </w:rPr>
        <w:t>日开始报名，京津冀赛区7月1</w:t>
      </w:r>
      <w:r>
        <w:rPr>
          <w:rFonts w:ascii="楷体_GB2312" w:hAnsi="楷体" w:eastAsia="楷体_GB2312" w:cs="楷体"/>
          <w:sz w:val="32"/>
          <w:szCs w:val="32"/>
        </w:rPr>
        <w:t>5</w:t>
      </w:r>
      <w:r>
        <w:rPr>
          <w:rFonts w:hint="eastAsia" w:ascii="楷体_GB2312" w:hAnsi="楷体" w:eastAsia="楷体_GB2312" w:cs="楷体"/>
          <w:sz w:val="32"/>
          <w:szCs w:val="32"/>
        </w:rPr>
        <w:t>日截止报名，其他赛区8月3</w:t>
      </w:r>
      <w:r>
        <w:rPr>
          <w:rFonts w:ascii="楷体_GB2312" w:hAnsi="楷体" w:eastAsia="楷体_GB2312" w:cs="楷体"/>
          <w:sz w:val="32"/>
          <w:szCs w:val="32"/>
        </w:rPr>
        <w:t>0</w:t>
      </w:r>
      <w:r>
        <w:rPr>
          <w:rFonts w:hint="eastAsia" w:ascii="楷体_GB2312" w:hAnsi="楷体" w:eastAsia="楷体_GB2312" w:cs="楷体"/>
          <w:sz w:val="32"/>
          <w:szCs w:val="32"/>
        </w:rPr>
        <w:t>日截止报名）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自评符合参赛条件的企业/团队登录中关村全球前沿科技大赛官网（https://www.zgcatech.cn/dssc）报名。报名企业/团队按要求提交报名信息及项目BP，并对所填信息的准确性和真实性负责。大赛官网是报名参赛的唯一渠道，其他报名渠道均无效。</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2.各赛区承办单位负责辖区内企业/团队报名材料的进行资格审查，通过审查的项目将获得</w:t>
      </w:r>
      <w:r>
        <w:rPr>
          <w:rFonts w:hint="eastAsia" w:ascii="仿宋_GB2312" w:hAnsi="仿宋_GB2312" w:eastAsia="仿宋_GB2312" w:cs="仿宋_GB2312"/>
          <w:sz w:val="32"/>
          <w:szCs w:val="32"/>
        </w:rPr>
        <w:t>区域赛</w:t>
      </w:r>
      <w:r>
        <w:rPr>
          <w:rFonts w:hint="eastAsia" w:ascii="仿宋_GB2312" w:hAnsi="仿宋_GB2312" w:eastAsia="仿宋_GB2312" w:cs="仿宋_GB2312"/>
          <w:sz w:val="32"/>
        </w:rPr>
        <w:t>初赛资格。</w:t>
      </w:r>
    </w:p>
    <w:p>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（二）区域赛（预计9月-</w:t>
      </w:r>
      <w:r>
        <w:rPr>
          <w:rFonts w:ascii="楷体_GB2312" w:hAnsi="楷体" w:eastAsia="楷体_GB2312" w:cs="楷体"/>
          <w:sz w:val="32"/>
          <w:szCs w:val="32"/>
        </w:rPr>
        <w:t>10</w:t>
      </w:r>
      <w:r>
        <w:rPr>
          <w:rFonts w:hint="eastAsia" w:ascii="楷体_GB2312" w:hAnsi="楷体" w:eastAsia="楷体_GB2312" w:cs="楷体"/>
          <w:sz w:val="32"/>
          <w:szCs w:val="32"/>
        </w:rPr>
        <w:t>月）</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w:t>
      </w:r>
      <w:r>
        <w:rPr>
          <w:rFonts w:ascii="仿宋_GB2312" w:hAnsi="仿宋_GB2312" w:eastAsia="仿宋_GB2312" w:cs="仿宋_GB2312"/>
          <w:sz w:val="32"/>
        </w:rPr>
        <w:t>.</w:t>
      </w:r>
      <w:r>
        <w:rPr>
          <w:rFonts w:hint="eastAsia" w:ascii="仿宋_GB2312" w:hAnsi="仿宋_GB2312" w:eastAsia="仿宋_GB2312" w:cs="仿宋_GB2312"/>
          <w:sz w:val="32"/>
        </w:rPr>
        <w:t>区域赛由赛事承办方负责牵头组织，落实比赛方案、组织机构、赛事费用等有关事项，加强对赛事的管理，接受社会对赛事的监督。坚持赛事的公益性，不向参赛企业收取任何参赛费用。</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.大赛组委会办公室根据各区域赛参赛项目数量，确定晋级领域赛的名额。</w:t>
      </w:r>
    </w:p>
    <w:p>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（三）领域赛（预计1</w:t>
      </w:r>
      <w:r>
        <w:rPr>
          <w:rFonts w:ascii="楷体_GB2312" w:hAnsi="楷体" w:eastAsia="楷体_GB2312" w:cs="楷体"/>
          <w:sz w:val="32"/>
          <w:szCs w:val="32"/>
        </w:rPr>
        <w:t>1</w:t>
      </w:r>
      <w:r>
        <w:rPr>
          <w:rFonts w:hint="eastAsia" w:ascii="楷体_GB2312" w:hAnsi="楷体" w:eastAsia="楷体_GB2312" w:cs="楷体"/>
          <w:sz w:val="32"/>
          <w:szCs w:val="32"/>
        </w:rPr>
        <w:t>月-次年</w:t>
      </w:r>
      <w:r>
        <w:rPr>
          <w:rFonts w:ascii="楷体_GB2312" w:hAnsi="楷体" w:eastAsia="楷体_GB2312" w:cs="楷体"/>
          <w:sz w:val="32"/>
          <w:szCs w:val="32"/>
        </w:rPr>
        <w:t>4</w:t>
      </w:r>
      <w:r>
        <w:rPr>
          <w:rFonts w:hint="eastAsia" w:ascii="楷体_GB2312" w:hAnsi="楷体" w:eastAsia="楷体_GB2312" w:cs="楷体"/>
          <w:sz w:val="32"/>
          <w:szCs w:val="32"/>
        </w:rPr>
        <w:t>月）</w:t>
      </w:r>
    </w:p>
    <w:p>
      <w:pPr>
        <w:spacing w:line="560" w:lineRule="exact"/>
        <w:ind w:firstLine="640" w:firstLineChars="200"/>
        <w:rPr>
          <w:rFonts w:ascii="楷体_GB2312" w:hAnsi="楷体" w:eastAsia="楷体_GB2312" w:cs="楷体"/>
          <w:b/>
          <w:bCs/>
          <w:sz w:val="32"/>
        </w:rPr>
      </w:pPr>
      <w:r>
        <w:rPr>
          <w:rFonts w:hint="eastAsia" w:ascii="仿宋_GB2312" w:hAnsi="仿宋_GB2312" w:eastAsia="仿宋_GB2312" w:cs="仿宋_GB2312"/>
          <w:sz w:val="32"/>
          <w:szCs w:val="32"/>
        </w:rPr>
        <w:t>领域赛由大赛组委会办公室进行组织，选拔各领域全球前沿科技TOP</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w:t>
      </w:r>
    </w:p>
    <w:p>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（四）全球总决赛（预计次年5月）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全球总决赛定期在中关村论坛主会期期间举行，由大赛组织方组织各分领域决赛优胜项目参加总决赛。</w:t>
      </w:r>
    </w:p>
    <w:p>
      <w:pPr>
        <w:spacing w:line="560" w:lineRule="exact"/>
        <w:ind w:firstLine="640" w:firstLineChars="200"/>
        <w:outlineLvl w:val="0"/>
        <w:rPr>
          <w:rFonts w:ascii="楷体_GB2312" w:hAnsi="楷体_GB2312" w:eastAsia="楷体_GB2312" w:cs="楷体_GB2312"/>
          <w:sz w:val="32"/>
          <w:szCs w:val="32"/>
        </w:rPr>
      </w:pPr>
      <w:r>
        <w:rPr>
          <w:rFonts w:hint="eastAsia" w:ascii="黑体" w:hAnsi="黑体" w:eastAsia="黑体" w:cs="Times New Roman"/>
          <w:sz w:val="32"/>
          <w:szCs w:val="32"/>
        </w:rPr>
        <w:t>十、评审规则</w:t>
      </w:r>
    </w:p>
    <w:p>
      <w:pPr>
        <w:overflowPunct w:val="0"/>
        <w:snapToGrid w:val="0"/>
        <w:spacing w:line="560" w:lineRule="exact"/>
        <w:ind w:firstLine="640" w:firstLineChars="200"/>
        <w:rPr>
          <w:rFonts w:ascii="仿宋_GB2312" w:hAnsi="Calibri" w:eastAsia="仿宋_GB2312" w:cs="Times New Roman"/>
          <w:sz w:val="32"/>
          <w:szCs w:val="32"/>
        </w:rPr>
      </w:pPr>
      <w:bookmarkStart w:id="2" w:name="_Hlk100134440"/>
      <w:r>
        <w:rPr>
          <w:rFonts w:ascii="仿宋_GB2312" w:hAnsi="Calibri" w:eastAsia="仿宋_GB2312" w:cs="Times New Roman"/>
          <w:sz w:val="32"/>
          <w:szCs w:val="32"/>
        </w:rPr>
        <w:t>1.</w:t>
      </w:r>
      <w:r>
        <w:rPr>
          <w:rFonts w:hint="eastAsia" w:ascii="仿宋_GB2312" w:hAnsi="Calibri" w:eastAsia="仿宋_GB2312" w:cs="Times New Roman"/>
          <w:sz w:val="32"/>
          <w:szCs w:val="32"/>
        </w:rPr>
        <w:t>依据大赛组委会制定的统一评审规则及评选标准，遵循“公开、公平、公正、竞争择优”的原则，围绕“技术水平”“团队能力”“项目可行性”“市场前景及社会效益”“投资价值”等方面对参赛项目进行评审。</w:t>
      </w:r>
    </w:p>
    <w:p>
      <w:pPr>
        <w:overflowPunct w:val="0"/>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2.</w:t>
      </w:r>
      <w:r>
        <w:rPr>
          <w:rFonts w:hint="eastAsia" w:ascii="仿宋_GB2312" w:hAnsi="Calibri" w:eastAsia="仿宋_GB2312" w:cs="Times New Roman"/>
          <w:sz w:val="32"/>
          <w:szCs w:val="32"/>
        </w:rPr>
        <w:t>评审专家由技术专家、投资专家、行业专家组成。</w:t>
      </w:r>
    </w:p>
    <w:bookmarkEnd w:id="2"/>
    <w:p>
      <w:pPr>
        <w:spacing w:line="560" w:lineRule="exact"/>
        <w:ind w:firstLine="640" w:firstLineChars="200"/>
        <w:jc w:val="left"/>
        <w:outlineLvl w:val="0"/>
        <w:rPr>
          <w:rFonts w:ascii="黑体" w:hAnsi="黑体" w:eastAsia="黑体" w:cs="黑体"/>
          <w:sz w:val="32"/>
          <w:szCs w:val="32"/>
        </w:rPr>
      </w:pPr>
      <w:bookmarkStart w:id="3" w:name="_Hlk103956941"/>
      <w:r>
        <w:rPr>
          <w:rFonts w:hint="eastAsia" w:ascii="黑体" w:hAnsi="黑体" w:eastAsia="黑体" w:cs="Times New Roman"/>
          <w:sz w:val="32"/>
          <w:szCs w:val="32"/>
        </w:rPr>
        <w:t>十一</w:t>
      </w:r>
      <w:r>
        <w:rPr>
          <w:rFonts w:hint="eastAsia" w:ascii="黑体" w:hAnsi="黑体" w:eastAsia="黑体" w:cs="黑体"/>
          <w:sz w:val="32"/>
          <w:szCs w:val="32"/>
        </w:rPr>
        <w:t>、大赛服务</w:t>
      </w:r>
    </w:p>
    <w:p>
      <w:pPr>
        <w:spacing w:line="560" w:lineRule="exact"/>
        <w:ind w:firstLine="640" w:firstLineChars="200"/>
        <w:rPr>
          <w:rFonts w:ascii="仿宋_GB2312" w:hAnsi="仿宋_GB2312" w:eastAsia="仿宋_GB2312" w:cs="仿宋_GB2312"/>
          <w:bCs/>
          <w:sz w:val="32"/>
          <w:szCs w:val="32"/>
        </w:rPr>
      </w:pPr>
      <w:bookmarkStart w:id="4" w:name="_Hlk104159040"/>
      <w:r>
        <w:rPr>
          <w:rFonts w:hint="eastAsia" w:ascii="仿宋_GB2312" w:hAnsi="仿宋_GB2312" w:eastAsia="仿宋_GB2312" w:cs="仿宋_GB2312"/>
          <w:bCs/>
          <w:sz w:val="32"/>
          <w:szCs w:val="32"/>
        </w:rPr>
        <w:t>1.技术需求对接。组织参赛企业与近百家行业龙头企业、上市公司、首都科技条件平台等创新主体开展技术和市场对接。大赛将详细梳理参赛企业技术和市场需求，定期举办对接活动。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投融资需求对接。大赛为优胜项目提供政府引导基金、市场化基金的一对一投资对接服务。联合工商银行、北京银行、中关村银行等金融机构创新符合前沿企业特点的投贷联动产品。组建中关村前沿科技投融资联席会，深度开展对沿科技企业投融资服务，助推前沿技术企业快速成长。</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3.“前沿技术创新中心”落地服务。大赛联合北京市各区及中关村各分园建立了7个前沿技术创新中心，共提供优惠办公空间7</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8万平米，全力打造特色产业硬科技创新集聚地。大赛过程中及赛后，组织中关村示范区各分园</w:t>
      </w:r>
      <w:bookmarkStart w:id="5" w:name="_GoBack"/>
      <w:bookmarkEnd w:id="5"/>
      <w:r>
        <w:rPr>
          <w:rFonts w:hint="eastAsia" w:ascii="仿宋_GB2312" w:hAnsi="仿宋_GB2312" w:eastAsia="仿宋_GB2312" w:cs="仿宋_GB2312"/>
          <w:bCs/>
          <w:sz w:val="32"/>
          <w:szCs w:val="32"/>
        </w:rPr>
        <w:t>和所属区政府与进入参赛企业进行空间需求对接，优先推荐入驻中关村前沿技术创新中心，享受相关房租补贴政策。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建立前沿科技企业家训练营。依托中关村前沿科技投融资联席会各成员单位在资金、产业方面的资源，组建前沿科技企业训练营，为参赛项目发展提供一对一指导，重点帮助企业解决企业创建和发展期的战略规划设计及实际经营问题，提升企业管理能力、研发能力、经营能力、战略能力、市场能力，推动前沿科技企业之间加强交流合作。</w:t>
      </w:r>
    </w:p>
    <w:p>
      <w:pPr>
        <w:spacing w:line="560" w:lineRule="exact"/>
        <w:ind w:firstLine="640" w:firstLineChars="200"/>
        <w:rPr>
          <w:rFonts w:ascii="DengXian Light" w:hAnsi="DengXian Light" w:eastAsia="DengXian Light" w:cs="Times New Roman"/>
          <w:b/>
          <w:bCs/>
          <w:sz w:val="32"/>
        </w:rPr>
      </w:pPr>
      <w:r>
        <w:rPr>
          <w:rFonts w:hint="eastAsia" w:ascii="仿宋_GB2312" w:hAnsi="仿宋_GB2312" w:eastAsia="仿宋_GB2312" w:cs="仿宋_GB2312"/>
          <w:bCs/>
          <w:sz w:val="32"/>
          <w:szCs w:val="32"/>
        </w:rPr>
        <w:t>5.宣传展示服务：为优胜项目提供精准媒体宣传服务，扩大赛事及参赛企业的系列宣传。组织中央和地方媒体、新媒体进行宣传报道，</w:t>
      </w:r>
      <w:r>
        <w:rPr>
          <w:rFonts w:hint="eastAsia" w:ascii="仿宋_GB2312" w:hAnsi="仿宋_GB2312" w:eastAsia="仿宋_GB2312" w:cs="仿宋_GB2312"/>
          <w:sz w:val="32"/>
          <w:szCs w:val="32"/>
        </w:rPr>
        <w:t>赛事活动通过腾讯、抖音、百度、知乎等平台面向全球直播，</w:t>
      </w:r>
      <w:r>
        <w:rPr>
          <w:rFonts w:hint="eastAsia" w:ascii="仿宋_GB2312" w:hAnsi="仿宋_GB2312" w:eastAsia="仿宋_GB2312" w:cs="仿宋_GB2312"/>
          <w:bCs/>
          <w:sz w:val="32"/>
          <w:szCs w:val="32"/>
        </w:rPr>
        <w:t>提高中关村前沿品牌及前沿企业对外影响力。优先推荐企业免费参与全国双创周、科博会等展会活动。</w:t>
      </w:r>
      <w:bookmarkEnd w:id="3"/>
      <w:bookmarkEnd w:id="4"/>
    </w:p>
    <w:p>
      <w:pPr>
        <w:pStyle w:val="10"/>
        <w:widowControl/>
        <w:shd w:val="clear" w:color="auto" w:fill="FFFFFF"/>
        <w:adjustRightInd w:val="0"/>
        <w:snapToGrid w:val="0"/>
        <w:spacing w:beforeAutospacing="0" w:afterAutospacing="0" w:line="560" w:lineRule="exact"/>
        <w:ind w:firstLine="640" w:firstLineChars="200"/>
        <w:outlineLvl w:val="0"/>
        <w:rPr>
          <w:rStyle w:val="13"/>
          <w:rFonts w:ascii="黑体" w:hAnsi="黑体" w:eastAsia="黑体" w:cs="黑体"/>
          <w:b w:val="0"/>
          <w:kern w:val="2"/>
          <w:sz w:val="32"/>
          <w:szCs w:val="32"/>
          <w:shd w:val="clear" w:color="auto" w:fill="FFFFFF"/>
        </w:rPr>
      </w:pPr>
      <w:r>
        <w:rPr>
          <w:rStyle w:val="13"/>
          <w:rFonts w:hint="eastAsia" w:ascii="黑体" w:hAnsi="黑体" w:eastAsia="黑体" w:cs="黑体"/>
          <w:b w:val="0"/>
          <w:sz w:val="32"/>
          <w:szCs w:val="32"/>
          <w:shd w:val="clear" w:color="auto" w:fill="FFFFFF"/>
        </w:rPr>
        <w:t>十二</w:t>
      </w:r>
      <w:r>
        <w:rPr>
          <w:rStyle w:val="13"/>
          <w:rFonts w:ascii="黑体" w:hAnsi="黑体" w:eastAsia="黑体" w:cs="黑体"/>
          <w:b w:val="0"/>
          <w:sz w:val="32"/>
          <w:szCs w:val="32"/>
          <w:shd w:val="clear" w:color="auto" w:fill="FFFFFF"/>
        </w:rPr>
        <w:t>、报名</w:t>
      </w:r>
      <w:r>
        <w:rPr>
          <w:rStyle w:val="13"/>
          <w:rFonts w:hint="eastAsia" w:ascii="黑体" w:hAnsi="黑体" w:eastAsia="黑体" w:cs="黑体"/>
          <w:b w:val="0"/>
          <w:sz w:val="32"/>
          <w:szCs w:val="32"/>
          <w:shd w:val="clear" w:color="auto" w:fill="FFFFFF"/>
        </w:rPr>
        <w:t>与咨询</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登录</w:t>
      </w:r>
      <w:r>
        <w:rPr>
          <w:rFonts w:hint="eastAsia" w:ascii="仿宋_GB2312" w:hAnsi="仿宋_GB2312" w:eastAsia="仿宋_GB2312" w:cs="仿宋_GB2312"/>
          <w:sz w:val="32"/>
          <w:szCs w:val="32"/>
          <w:shd w:val="clear" w:color="auto" w:fill="FFFFFF"/>
        </w:rPr>
        <w:t>大赛官网</w:t>
      </w:r>
      <w:r>
        <w:rPr>
          <w:rFonts w:ascii="仿宋_GB2312" w:hAnsi="仿宋_GB2312" w:eastAsia="仿宋_GB2312" w:cs="仿宋_GB2312"/>
          <w:sz w:val="32"/>
          <w:szCs w:val="32"/>
          <w:shd w:val="clear" w:color="auto" w:fill="FFFFFF"/>
        </w:rPr>
        <w:t>www.zgcatech.cn进行线上报名。</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官方微信：</w:t>
      </w:r>
      <w:r>
        <w:rPr>
          <w:rFonts w:hint="eastAsia" w:ascii="仿宋_GB2312" w:hAnsi="仿宋_GB2312" w:eastAsia="仿宋_GB2312" w:cs="仿宋_GB2312"/>
          <w:sz w:val="32"/>
          <w:szCs w:val="32"/>
          <w:shd w:val="clear" w:color="auto" w:fill="FFFFFF"/>
        </w:rPr>
        <w:t>中关村国际前沿大赛</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境内赛区：刘老师，010-88828968；赵老师，18511346759。</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境外赛区：李老师：</w:t>
      </w:r>
      <w:r>
        <w:rPr>
          <w:rFonts w:ascii="仿宋_GB2312" w:hAnsi="仿宋_GB2312" w:eastAsia="仿宋_GB2312" w:cs="仿宋_GB2312"/>
          <w:sz w:val="32"/>
          <w:szCs w:val="32"/>
          <w:shd w:val="clear" w:color="auto" w:fill="FFFFFF"/>
        </w:rPr>
        <w:t>17810603573</w:t>
      </w:r>
      <w:r>
        <w:rPr>
          <w:rFonts w:hint="eastAsia" w:ascii="仿宋_GB2312" w:hAnsi="仿宋_GB2312" w:eastAsia="仿宋_GB2312" w:cs="仿宋_GB2312"/>
          <w:sz w:val="32"/>
          <w:szCs w:val="32"/>
          <w:shd w:val="clear" w:color="auto" w:fill="FFFFFF"/>
        </w:rPr>
        <w:t>。</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咨询</w:t>
      </w:r>
      <w:r>
        <w:rPr>
          <w:rFonts w:ascii="仿宋_GB2312" w:hAnsi="仿宋_GB2312" w:eastAsia="仿宋_GB2312" w:cs="仿宋_GB2312"/>
          <w:sz w:val="32"/>
          <w:szCs w:val="32"/>
          <w:shd w:val="clear" w:color="auto" w:fill="FFFFFF"/>
        </w:rPr>
        <w:t>邮箱：contact@zgcatech.cn</w:t>
      </w:r>
    </w:p>
    <w:p>
      <w:pPr>
        <w:pStyle w:val="10"/>
        <w:widowControl/>
        <w:shd w:val="clear" w:color="auto" w:fill="FFFFFF"/>
        <w:adjustRightInd w:val="0"/>
        <w:snapToGrid w:val="0"/>
        <w:spacing w:beforeAutospacing="0" w:afterAutospacing="0" w:line="560" w:lineRule="exact"/>
        <w:ind w:left="640"/>
        <w:jc w:val="both"/>
        <w:outlineLvl w:val="1"/>
        <w:rPr>
          <w:rFonts w:ascii="微软雅黑" w:hAnsi="微软雅黑" w:eastAsia="微软雅黑" w:cs="微软雅黑"/>
          <w:sz w:val="18"/>
          <w:szCs w:val="18"/>
          <w:shd w:val="clear" w:color="auto" w:fill="FCFDFD"/>
        </w:rPr>
      </w:pPr>
      <w:r>
        <w:rPr>
          <w:rFonts w:hint="eastAsia" w:ascii="仿宋_GB2312" w:hAnsi="仿宋_GB2312" w:eastAsia="仿宋_GB2312" w:cs="仿宋_GB2312"/>
          <w:sz w:val="32"/>
          <w:szCs w:val="32"/>
          <w:shd w:val="clear" w:color="auto" w:fill="FFFFFF"/>
        </w:rPr>
        <w:t>咨询时间：申报期内，工作日北京时间上午9:00-11:30，下午14:00-17:30。</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特此通知。</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p>
    <w:p>
      <w:pPr>
        <w:pStyle w:val="10"/>
        <w:widowControl/>
        <w:shd w:val="clear" w:color="auto" w:fill="FFFFFF"/>
        <w:adjustRightInd w:val="0"/>
        <w:snapToGrid w:val="0"/>
        <w:spacing w:beforeAutospacing="0" w:afterAutospacing="0" w:line="560" w:lineRule="exact"/>
        <w:jc w:val="righ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中关村国际前沿科技大赛组委会</w:t>
      </w:r>
    </w:p>
    <w:p>
      <w:pPr>
        <w:pStyle w:val="10"/>
        <w:widowControl/>
        <w:shd w:val="clear" w:color="auto" w:fill="FFFFFF"/>
        <w:adjustRightInd w:val="0"/>
        <w:snapToGrid w:val="0"/>
        <w:spacing w:beforeAutospacing="0" w:afterAutospacing="0" w:line="560" w:lineRule="exact"/>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2023年5月28日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B0604020202020204"/>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DengXian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_GBK">
    <w:altName w:val="汉仪书宋二KW"/>
    <w:panose1 w:val="020B0604020202020204"/>
    <w:charset w:val="86"/>
    <w:family w:val="script"/>
    <w:pitch w:val="default"/>
    <w:sig w:usb0="00000000" w:usb1="00000000" w:usb2="00000010" w:usb3="00000000" w:csb0="00040000" w:csb1="00000000"/>
  </w:font>
  <w:font w:name="Arial">
    <w:panose1 w:val="020B0604020202020204"/>
    <w:charset w:val="00"/>
    <w:family w:val="swiss"/>
    <w:pitch w:val="default"/>
    <w:sig w:usb0="00000000" w:usb1="00000000" w:usb2="00000000" w:usb3="00000000" w:csb0="00000000" w:csb1="00000000"/>
  </w:font>
  <w:font w:name="楷体_GB2312">
    <w:altName w:val="汉仪楷体简"/>
    <w:panose1 w:val="020B0604020202020204"/>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YzliOWYyYzk5MjcyOGI3MTVmYjA3YzVhMWE2NDEifQ=="/>
  </w:docVars>
  <w:rsids>
    <w:rsidRoot w:val="5FD02699"/>
    <w:rsid w:val="00004C74"/>
    <w:rsid w:val="00012FBF"/>
    <w:rsid w:val="00015239"/>
    <w:rsid w:val="000365A6"/>
    <w:rsid w:val="000530D4"/>
    <w:rsid w:val="00053430"/>
    <w:rsid w:val="00055163"/>
    <w:rsid w:val="00075FFC"/>
    <w:rsid w:val="000B0B59"/>
    <w:rsid w:val="000C6216"/>
    <w:rsid w:val="000D0F30"/>
    <w:rsid w:val="000E1FD0"/>
    <w:rsid w:val="00101FF5"/>
    <w:rsid w:val="00103554"/>
    <w:rsid w:val="0011299C"/>
    <w:rsid w:val="00130015"/>
    <w:rsid w:val="0014764A"/>
    <w:rsid w:val="00153472"/>
    <w:rsid w:val="0016419E"/>
    <w:rsid w:val="00166AB7"/>
    <w:rsid w:val="00180EA0"/>
    <w:rsid w:val="001C7633"/>
    <w:rsid w:val="001D1999"/>
    <w:rsid w:val="001E30D0"/>
    <w:rsid w:val="001E43F0"/>
    <w:rsid w:val="00233ADB"/>
    <w:rsid w:val="00253D6C"/>
    <w:rsid w:val="00254981"/>
    <w:rsid w:val="00264C71"/>
    <w:rsid w:val="00265310"/>
    <w:rsid w:val="002A64C0"/>
    <w:rsid w:val="002B3A65"/>
    <w:rsid w:val="002C117A"/>
    <w:rsid w:val="002C50C7"/>
    <w:rsid w:val="00300B15"/>
    <w:rsid w:val="00355D8B"/>
    <w:rsid w:val="00361F42"/>
    <w:rsid w:val="00372FC4"/>
    <w:rsid w:val="003847D5"/>
    <w:rsid w:val="003951C3"/>
    <w:rsid w:val="003A379F"/>
    <w:rsid w:val="003A7689"/>
    <w:rsid w:val="003B0DB0"/>
    <w:rsid w:val="003B5003"/>
    <w:rsid w:val="003B56C7"/>
    <w:rsid w:val="003B5F9C"/>
    <w:rsid w:val="003B7419"/>
    <w:rsid w:val="003C463D"/>
    <w:rsid w:val="003D6E2B"/>
    <w:rsid w:val="003E0470"/>
    <w:rsid w:val="003F38AE"/>
    <w:rsid w:val="003F411A"/>
    <w:rsid w:val="00415050"/>
    <w:rsid w:val="00434284"/>
    <w:rsid w:val="00485DE3"/>
    <w:rsid w:val="004B2103"/>
    <w:rsid w:val="004C1DC4"/>
    <w:rsid w:val="005116C9"/>
    <w:rsid w:val="0054581E"/>
    <w:rsid w:val="005576F5"/>
    <w:rsid w:val="0056190E"/>
    <w:rsid w:val="00576610"/>
    <w:rsid w:val="00591A6A"/>
    <w:rsid w:val="00596B96"/>
    <w:rsid w:val="005A14FA"/>
    <w:rsid w:val="005A1B80"/>
    <w:rsid w:val="005B058F"/>
    <w:rsid w:val="005C03BC"/>
    <w:rsid w:val="005C327B"/>
    <w:rsid w:val="005C4386"/>
    <w:rsid w:val="005D3A29"/>
    <w:rsid w:val="005D4E66"/>
    <w:rsid w:val="005F6B66"/>
    <w:rsid w:val="006146DA"/>
    <w:rsid w:val="00634405"/>
    <w:rsid w:val="00635B67"/>
    <w:rsid w:val="00642D68"/>
    <w:rsid w:val="00643A55"/>
    <w:rsid w:val="00646379"/>
    <w:rsid w:val="00664C93"/>
    <w:rsid w:val="0067592E"/>
    <w:rsid w:val="006862E6"/>
    <w:rsid w:val="006F283C"/>
    <w:rsid w:val="00713EEC"/>
    <w:rsid w:val="00742B59"/>
    <w:rsid w:val="00744F71"/>
    <w:rsid w:val="00752229"/>
    <w:rsid w:val="00770930"/>
    <w:rsid w:val="007716E7"/>
    <w:rsid w:val="00771AC9"/>
    <w:rsid w:val="0077224F"/>
    <w:rsid w:val="007A3636"/>
    <w:rsid w:val="007A4906"/>
    <w:rsid w:val="00813D1F"/>
    <w:rsid w:val="00815F5F"/>
    <w:rsid w:val="0083377E"/>
    <w:rsid w:val="008844C7"/>
    <w:rsid w:val="00892FF4"/>
    <w:rsid w:val="008A513E"/>
    <w:rsid w:val="008D6B74"/>
    <w:rsid w:val="008E73CE"/>
    <w:rsid w:val="009013AF"/>
    <w:rsid w:val="0090691A"/>
    <w:rsid w:val="00953284"/>
    <w:rsid w:val="00996217"/>
    <w:rsid w:val="009A2BFC"/>
    <w:rsid w:val="009B0609"/>
    <w:rsid w:val="009C7F2D"/>
    <w:rsid w:val="009F4830"/>
    <w:rsid w:val="00A0000C"/>
    <w:rsid w:val="00A128F3"/>
    <w:rsid w:val="00A14982"/>
    <w:rsid w:val="00A23DB1"/>
    <w:rsid w:val="00A42FDB"/>
    <w:rsid w:val="00A4337B"/>
    <w:rsid w:val="00A73744"/>
    <w:rsid w:val="00A75D35"/>
    <w:rsid w:val="00A83A2D"/>
    <w:rsid w:val="00A92305"/>
    <w:rsid w:val="00A96AD3"/>
    <w:rsid w:val="00AC3632"/>
    <w:rsid w:val="00AE5F14"/>
    <w:rsid w:val="00AF0B06"/>
    <w:rsid w:val="00AF3FBD"/>
    <w:rsid w:val="00AF6A8C"/>
    <w:rsid w:val="00B026DC"/>
    <w:rsid w:val="00B10AA0"/>
    <w:rsid w:val="00B126E2"/>
    <w:rsid w:val="00B401E0"/>
    <w:rsid w:val="00B4569C"/>
    <w:rsid w:val="00B91A74"/>
    <w:rsid w:val="00C54DAE"/>
    <w:rsid w:val="00C61B60"/>
    <w:rsid w:val="00C93FF1"/>
    <w:rsid w:val="00C946D0"/>
    <w:rsid w:val="00CA3B08"/>
    <w:rsid w:val="00CC5D6D"/>
    <w:rsid w:val="00CE4F4A"/>
    <w:rsid w:val="00CF428E"/>
    <w:rsid w:val="00D12FF8"/>
    <w:rsid w:val="00D14C17"/>
    <w:rsid w:val="00D2330D"/>
    <w:rsid w:val="00D45A65"/>
    <w:rsid w:val="00DC1BCA"/>
    <w:rsid w:val="00DC577E"/>
    <w:rsid w:val="00DD470C"/>
    <w:rsid w:val="00E13FFB"/>
    <w:rsid w:val="00E42292"/>
    <w:rsid w:val="00E6227A"/>
    <w:rsid w:val="00E67487"/>
    <w:rsid w:val="00E75473"/>
    <w:rsid w:val="00E776AF"/>
    <w:rsid w:val="00E93273"/>
    <w:rsid w:val="00EB7B4D"/>
    <w:rsid w:val="00EE23C6"/>
    <w:rsid w:val="00EF2D0D"/>
    <w:rsid w:val="00EF4CCA"/>
    <w:rsid w:val="00EF55C2"/>
    <w:rsid w:val="00F2354F"/>
    <w:rsid w:val="00F40DCE"/>
    <w:rsid w:val="00F5198F"/>
    <w:rsid w:val="00F62DA9"/>
    <w:rsid w:val="00F730B4"/>
    <w:rsid w:val="00FA19BE"/>
    <w:rsid w:val="00FB59F1"/>
    <w:rsid w:val="00FC5101"/>
    <w:rsid w:val="01BA2225"/>
    <w:rsid w:val="068C5A40"/>
    <w:rsid w:val="084A3877"/>
    <w:rsid w:val="09287231"/>
    <w:rsid w:val="09B47989"/>
    <w:rsid w:val="0B1B3751"/>
    <w:rsid w:val="10124A6B"/>
    <w:rsid w:val="117476EF"/>
    <w:rsid w:val="149319DD"/>
    <w:rsid w:val="14A019D4"/>
    <w:rsid w:val="1715036D"/>
    <w:rsid w:val="1B6440D9"/>
    <w:rsid w:val="1BD73F57"/>
    <w:rsid w:val="1D04530D"/>
    <w:rsid w:val="1D282AA1"/>
    <w:rsid w:val="29D177A4"/>
    <w:rsid w:val="2CF11218"/>
    <w:rsid w:val="2E051CB2"/>
    <w:rsid w:val="2E2200BC"/>
    <w:rsid w:val="337C2210"/>
    <w:rsid w:val="3A0C171F"/>
    <w:rsid w:val="3C8D2B1A"/>
    <w:rsid w:val="3E6D583A"/>
    <w:rsid w:val="449D43E0"/>
    <w:rsid w:val="496B5FEC"/>
    <w:rsid w:val="4EC15329"/>
    <w:rsid w:val="5A11705B"/>
    <w:rsid w:val="5E2D5ED3"/>
    <w:rsid w:val="5FD02699"/>
    <w:rsid w:val="62DD72D4"/>
    <w:rsid w:val="63BF2FBC"/>
    <w:rsid w:val="64E56A98"/>
    <w:rsid w:val="68FE405C"/>
    <w:rsid w:val="6D3E288B"/>
    <w:rsid w:val="700E3452"/>
    <w:rsid w:val="72AE12D5"/>
    <w:rsid w:val="73A909F8"/>
    <w:rsid w:val="77EF2D51"/>
    <w:rsid w:val="79095CE0"/>
    <w:rsid w:val="7A797FEB"/>
    <w:rsid w:val="7D124DE5"/>
    <w:rsid w:val="7E476322"/>
    <w:rsid w:val="B6DFB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9"/>
    <w:pPr>
      <w:spacing w:line="560" w:lineRule="exact"/>
      <w:ind w:firstLine="640" w:firstLineChars="200"/>
      <w:outlineLvl w:val="2"/>
    </w:pPr>
    <w:rPr>
      <w:rFonts w:ascii="仿宋_GB2312" w:eastAsia="仿宋_GB2312"/>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unhideWhenUsed/>
    <w:qFormat/>
    <w:uiPriority w:val="99"/>
    <w:rPr>
      <w:rFonts w:ascii="DengXian Light" w:hAnsi="DengXian Light" w:eastAsia="DengXian Light" w:cs="Times New Roman"/>
      <w:b/>
      <w:bCs/>
    </w:rPr>
  </w:style>
  <w:style w:type="paragraph" w:styleId="3">
    <w:name w:val="index 1"/>
    <w:basedOn w:val="1"/>
    <w:next w:val="1"/>
    <w:unhideWhenUsed/>
    <w:qFormat/>
    <w:uiPriority w:val="99"/>
    <w:pPr>
      <w:ind w:firstLine="640" w:firstLineChars="200"/>
    </w:pPr>
    <w:rPr>
      <w:rFonts w:ascii="黑体" w:hAnsi="黑体" w:eastAsia="黑体" w:cs="仿宋_GB2312"/>
      <w:color w:val="000000"/>
      <w:sz w:val="32"/>
      <w:szCs w:val="32"/>
    </w:rPr>
  </w:style>
  <w:style w:type="paragraph" w:styleId="6">
    <w:name w:val="Body Text"/>
    <w:basedOn w:val="1"/>
    <w:qFormat/>
    <w:uiPriority w:val="0"/>
    <w:pPr>
      <w:spacing w:after="12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Emphasis"/>
    <w:qFormat/>
    <w:uiPriority w:val="20"/>
    <w:rPr>
      <w:i/>
    </w:rPr>
  </w:style>
  <w:style w:type="character" w:customStyle="1" w:styleId="15">
    <w:name w:val="标题 1 字符"/>
    <w:basedOn w:val="12"/>
    <w:link w:val="4"/>
    <w:qFormat/>
    <w:uiPriority w:val="0"/>
    <w:rPr>
      <w:rFonts w:asciiTheme="minorHAnsi" w:hAnsiTheme="minorHAnsi" w:eastAsiaTheme="minorEastAsia" w:cstheme="minorBidi"/>
      <w:b/>
      <w:bCs/>
      <w:kern w:val="44"/>
      <w:sz w:val="44"/>
      <w:szCs w:val="44"/>
    </w:rPr>
  </w:style>
  <w:style w:type="character" w:customStyle="1" w:styleId="16">
    <w:name w:val="批注框文本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3832</Words>
  <Characters>728</Characters>
  <Lines>6</Lines>
  <Paragraphs>9</Paragraphs>
  <TotalTime>2</TotalTime>
  <ScaleCrop>false</ScaleCrop>
  <LinksUpToDate>false</LinksUpToDate>
  <CharactersWithSpaces>4551</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2023-05-28T13:05:00Z</dcterms:created>
  <dc:creator>前沿联盟</dc:creator>
  <cp:lastModifiedBy>Stephanie</cp:lastModifiedBy>
  <cp:lastPrinted>2023-05-28T05:49:00Z</cp:lastPrinted>
  <dcterms:modified xsi:type="dcterms:W3CDTF">2023-05-28T16:59:14Z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26B50E8C6976651BE217736416B8EE94_43</vt:lpwstr>
  </property>
</Properties>
</file>