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65A3" w14:textId="42BD184E" w:rsidR="00BF6F6C" w:rsidRPr="000158CB" w:rsidRDefault="00BF6F6C" w:rsidP="004B0744">
      <w:pPr>
        <w:widowControl/>
        <w:shd w:val="clear" w:color="auto" w:fill="FFFFFF"/>
        <w:spacing w:afterLines="100" w:after="312" w:line="360" w:lineRule="auto"/>
        <w:jc w:val="center"/>
        <w:textAlignment w:val="top"/>
        <w:rPr>
          <w:rFonts w:ascii="微软雅黑" w:eastAsia="微软雅黑" w:hAnsi="微软雅黑" w:cs="Segoe UI"/>
          <w:b/>
          <w:bCs/>
          <w:color w:val="000000"/>
          <w:kern w:val="0"/>
          <w:sz w:val="32"/>
          <w:szCs w:val="32"/>
        </w:rPr>
      </w:pPr>
      <w:r w:rsidRPr="000158CB">
        <w:rPr>
          <w:rFonts w:ascii="微软雅黑" w:eastAsia="微软雅黑" w:hAnsi="微软雅黑" w:cs="Segoe UI" w:hint="eastAsia"/>
          <w:b/>
          <w:bCs/>
          <w:color w:val="000000"/>
          <w:kern w:val="0"/>
          <w:sz w:val="32"/>
          <w:szCs w:val="32"/>
        </w:rPr>
        <w:t>北京至格科技有限公司简介</w:t>
      </w:r>
    </w:p>
    <w:p w14:paraId="16D3A928" w14:textId="2AFAAC39" w:rsidR="000728C4" w:rsidRPr="009E1ABC" w:rsidRDefault="00BF6F6C" w:rsidP="006F159D">
      <w:pPr>
        <w:widowControl/>
        <w:shd w:val="clear" w:color="auto" w:fill="FFFFFF"/>
        <w:adjustRightInd w:val="0"/>
        <w:snapToGrid w:val="0"/>
        <w:spacing w:line="384" w:lineRule="auto"/>
        <w:ind w:firstLineChars="200" w:firstLine="560"/>
        <w:textAlignment w:val="top"/>
        <w:rPr>
          <w:rFonts w:ascii="仿宋_GB2312" w:eastAsia="仿宋_GB2312" w:hAnsi="Segoe UI" w:cs="Segoe UI"/>
          <w:color w:val="000000"/>
          <w:kern w:val="0"/>
          <w:sz w:val="28"/>
          <w:szCs w:val="28"/>
        </w:rPr>
      </w:pPr>
      <w:bookmarkStart w:id="0" w:name="_Hlk109924126"/>
      <w:r w:rsidRPr="006F49E1">
        <w:rPr>
          <w:rFonts w:ascii="仿宋_GB2312" w:eastAsia="仿宋_GB2312" w:hAnsi="Segoe UI" w:cs="Segoe UI" w:hint="eastAsia"/>
          <w:color w:val="000000"/>
          <w:kern w:val="0"/>
          <w:sz w:val="28"/>
          <w:szCs w:val="28"/>
        </w:rPr>
        <w:t>北京至格科技有限公司</w:t>
      </w:r>
      <w:r w:rsidR="00B00239">
        <w:rPr>
          <w:rFonts w:ascii="仿宋_GB2312" w:eastAsia="仿宋_GB2312" w:hAnsi="Segoe UI" w:cs="Segoe UI" w:hint="eastAsia"/>
          <w:color w:val="000000"/>
          <w:kern w:val="0"/>
          <w:sz w:val="28"/>
          <w:szCs w:val="28"/>
        </w:rPr>
        <w:t>成立于2</w:t>
      </w:r>
      <w:r w:rsidR="00B00239">
        <w:rPr>
          <w:rFonts w:ascii="仿宋_GB2312" w:eastAsia="仿宋_GB2312" w:hAnsi="Segoe UI" w:cs="Segoe UI"/>
          <w:color w:val="000000"/>
          <w:kern w:val="0"/>
          <w:sz w:val="28"/>
          <w:szCs w:val="28"/>
        </w:rPr>
        <w:t>019</w:t>
      </w:r>
      <w:r w:rsidR="00B00239">
        <w:rPr>
          <w:rFonts w:ascii="仿宋_GB2312" w:eastAsia="仿宋_GB2312" w:hAnsi="Segoe UI" w:cs="Segoe UI" w:hint="eastAsia"/>
          <w:color w:val="000000"/>
          <w:kern w:val="0"/>
          <w:sz w:val="28"/>
          <w:szCs w:val="28"/>
        </w:rPr>
        <w:t>年，</w:t>
      </w:r>
      <w:r w:rsidR="00146BD2" w:rsidRPr="006F49E1">
        <w:rPr>
          <w:rFonts w:ascii="仿宋_GB2312" w:eastAsia="仿宋_GB2312" w:hAnsi="Segoe UI" w:cs="Segoe UI"/>
          <w:color w:val="000000"/>
          <w:kern w:val="0"/>
          <w:sz w:val="28"/>
          <w:szCs w:val="28"/>
        </w:rPr>
        <w:t>是由清华大学精密仪器系孵化的高新技术企业</w:t>
      </w:r>
      <w:r w:rsidR="001F528C" w:rsidRPr="006F49E1">
        <w:rPr>
          <w:rFonts w:ascii="仿宋_GB2312" w:eastAsia="仿宋_GB2312" w:hAnsi="Segoe UI" w:cs="Segoe UI" w:hint="eastAsia"/>
          <w:color w:val="000000"/>
          <w:kern w:val="0"/>
          <w:sz w:val="28"/>
          <w:szCs w:val="28"/>
        </w:rPr>
        <w:t>，</w:t>
      </w:r>
      <w:r w:rsidRPr="006F49E1">
        <w:rPr>
          <w:rFonts w:ascii="仿宋_GB2312" w:eastAsia="仿宋_GB2312" w:hAnsi="Segoe UI" w:cs="Segoe UI" w:hint="eastAsia"/>
          <w:color w:val="000000"/>
          <w:kern w:val="0"/>
          <w:sz w:val="28"/>
          <w:szCs w:val="28"/>
        </w:rPr>
        <w:t>依托清华大学20余年</w:t>
      </w:r>
      <w:r w:rsidR="000E39DD" w:rsidRPr="006F49E1">
        <w:rPr>
          <w:rFonts w:ascii="仿宋_GB2312" w:eastAsia="仿宋_GB2312" w:hAnsi="Segoe UI" w:cs="Segoe UI" w:hint="eastAsia"/>
          <w:color w:val="000000"/>
          <w:kern w:val="0"/>
          <w:sz w:val="28"/>
          <w:szCs w:val="28"/>
        </w:rPr>
        <w:t>的</w:t>
      </w:r>
      <w:r w:rsidRPr="006F49E1">
        <w:rPr>
          <w:rFonts w:ascii="仿宋_GB2312" w:eastAsia="仿宋_GB2312" w:hAnsi="Segoe UI" w:cs="Segoe UI" w:hint="eastAsia"/>
          <w:color w:val="000000"/>
          <w:kern w:val="0"/>
          <w:sz w:val="28"/>
          <w:szCs w:val="28"/>
        </w:rPr>
        <w:t>光栅科研成果，致力于AR衍射光波导及光学显示模组的研发及</w:t>
      </w:r>
      <w:r w:rsidR="000E39DD" w:rsidRPr="006F49E1">
        <w:rPr>
          <w:rFonts w:ascii="仿宋_GB2312" w:eastAsia="仿宋_GB2312" w:hAnsi="Segoe UI" w:cs="Segoe UI" w:hint="eastAsia"/>
          <w:color w:val="000000"/>
          <w:kern w:val="0"/>
          <w:sz w:val="28"/>
          <w:szCs w:val="28"/>
        </w:rPr>
        <w:t>产业化</w:t>
      </w:r>
      <w:r w:rsidRPr="006F49E1">
        <w:rPr>
          <w:rFonts w:ascii="仿宋_GB2312" w:eastAsia="仿宋_GB2312" w:hAnsi="Segoe UI" w:cs="Segoe UI" w:hint="eastAsia"/>
          <w:color w:val="000000"/>
          <w:kern w:val="0"/>
          <w:sz w:val="28"/>
          <w:szCs w:val="28"/>
        </w:rPr>
        <w:t>。</w:t>
      </w:r>
      <w:r w:rsidR="001F528C" w:rsidRPr="006F49E1">
        <w:rPr>
          <w:rFonts w:ascii="仿宋_GB2312" w:eastAsia="仿宋_GB2312" w:hAnsi="Segoe UI" w:cs="Segoe UI" w:hint="eastAsia"/>
          <w:color w:val="000000"/>
          <w:kern w:val="0"/>
          <w:sz w:val="28"/>
          <w:szCs w:val="28"/>
        </w:rPr>
        <w:t>公司</w:t>
      </w:r>
      <w:r w:rsidRPr="006F49E1">
        <w:rPr>
          <w:rFonts w:ascii="仿宋_GB2312" w:eastAsia="仿宋_GB2312" w:hAnsi="Segoe UI" w:cs="Segoe UI" w:hint="eastAsia"/>
          <w:color w:val="000000"/>
          <w:kern w:val="0"/>
          <w:sz w:val="28"/>
          <w:szCs w:val="28"/>
        </w:rPr>
        <w:t>拥有一支由教育部长江学者、杰青、清华大学博士等领衔的国内顶尖科研团队，攻克光栅设计、母版加工和纳米压印生产等多项关键技术，</w:t>
      </w:r>
      <w:r w:rsidRPr="006F49E1">
        <w:rPr>
          <w:rFonts w:ascii="仿宋_GB2312" w:eastAsia="仿宋_GB2312" w:hAnsi="Segoe UI" w:cs="Segoe UI"/>
          <w:color w:val="000000"/>
          <w:kern w:val="0"/>
          <w:sz w:val="28"/>
          <w:szCs w:val="28"/>
        </w:rPr>
        <w:t>其中</w:t>
      </w:r>
      <w:r w:rsidRPr="006F49E1">
        <w:rPr>
          <w:rFonts w:ascii="仿宋_GB2312" w:eastAsia="仿宋_GB2312" w:hAnsi="Segoe UI" w:cs="Segoe UI" w:hint="eastAsia"/>
          <w:color w:val="000000"/>
          <w:kern w:val="0"/>
          <w:sz w:val="28"/>
          <w:szCs w:val="28"/>
        </w:rPr>
        <w:t>“</w:t>
      </w:r>
      <w:r w:rsidRPr="006F49E1">
        <w:rPr>
          <w:rFonts w:ascii="仿宋_GB2312" w:eastAsia="仿宋_GB2312" w:hAnsi="Segoe UI" w:cs="Segoe UI"/>
          <w:color w:val="000000"/>
          <w:kern w:val="0"/>
          <w:sz w:val="28"/>
          <w:szCs w:val="28"/>
        </w:rPr>
        <w:t>基于衍射光波导的层析光场近眼显示技术</w:t>
      </w:r>
      <w:r w:rsidRPr="006F49E1">
        <w:rPr>
          <w:rFonts w:ascii="仿宋_GB2312" w:eastAsia="仿宋_GB2312" w:hAnsi="Segoe UI" w:cs="Segoe UI" w:hint="eastAsia"/>
          <w:color w:val="000000"/>
          <w:kern w:val="0"/>
          <w:sz w:val="28"/>
          <w:szCs w:val="28"/>
        </w:rPr>
        <w:t>”</w:t>
      </w:r>
      <w:r w:rsidR="006068A4">
        <w:rPr>
          <w:rFonts w:ascii="仿宋_GB2312" w:eastAsia="仿宋_GB2312" w:hAnsi="Segoe UI" w:cs="Segoe UI" w:hint="eastAsia"/>
          <w:color w:val="000000"/>
          <w:kern w:val="0"/>
          <w:sz w:val="28"/>
          <w:szCs w:val="28"/>
        </w:rPr>
        <w:t>和“混合现实（MR）二维衍射光波导模组研发”</w:t>
      </w:r>
      <w:r w:rsidRPr="006F49E1">
        <w:rPr>
          <w:rFonts w:ascii="仿宋_GB2312" w:eastAsia="仿宋_GB2312" w:hAnsi="Segoe UI" w:cs="Segoe UI"/>
          <w:color w:val="000000"/>
          <w:kern w:val="0"/>
          <w:sz w:val="28"/>
          <w:szCs w:val="28"/>
        </w:rPr>
        <w:t>获批国家重点研发计划，</w:t>
      </w:r>
      <w:r w:rsidR="00BC6512" w:rsidRPr="00BC6512">
        <w:rPr>
          <w:rFonts w:ascii="仿宋_GB2312" w:eastAsia="仿宋_GB2312" w:hAnsi="Segoe UI" w:cs="Segoe UI" w:hint="eastAsia"/>
          <w:color w:val="000000"/>
          <w:kern w:val="0"/>
          <w:sz w:val="28"/>
          <w:szCs w:val="28"/>
        </w:rPr>
        <w:t>“</w:t>
      </w:r>
      <w:r w:rsidR="00BC6512" w:rsidRPr="00BC6512">
        <w:rPr>
          <w:rFonts w:ascii="仿宋_GB2312" w:eastAsia="仿宋_GB2312" w:hAnsi="Segoe UI" w:cs="Segoe UI"/>
          <w:color w:val="000000"/>
          <w:kern w:val="0"/>
          <w:sz w:val="28"/>
          <w:szCs w:val="28"/>
        </w:rPr>
        <w:t>AR 表面浮雕光栅波导母版批量制备技术开发</w:t>
      </w:r>
      <w:r w:rsidR="00BC6512" w:rsidRPr="00BC6512">
        <w:rPr>
          <w:rFonts w:ascii="仿宋_GB2312" w:eastAsia="仿宋_GB2312" w:hAnsi="Segoe UI" w:cs="Segoe UI"/>
          <w:color w:val="000000"/>
          <w:kern w:val="0"/>
          <w:sz w:val="28"/>
          <w:szCs w:val="28"/>
        </w:rPr>
        <w:t>”</w:t>
      </w:r>
      <w:r w:rsidR="00BC6512" w:rsidRPr="00BC6512">
        <w:rPr>
          <w:rFonts w:ascii="仿宋_GB2312" w:eastAsia="仿宋_GB2312" w:hAnsi="Segoe UI" w:cs="Segoe UI"/>
          <w:color w:val="000000"/>
          <w:kern w:val="0"/>
          <w:sz w:val="28"/>
          <w:szCs w:val="28"/>
        </w:rPr>
        <w:t>和</w:t>
      </w:r>
      <w:r w:rsidR="00CE20B9">
        <w:rPr>
          <w:rFonts w:ascii="仿宋_GB2312" w:eastAsia="仿宋_GB2312" w:hAnsi="Segoe UI" w:cs="Segoe UI" w:hint="eastAsia"/>
          <w:color w:val="000000"/>
          <w:kern w:val="0"/>
          <w:sz w:val="28"/>
          <w:szCs w:val="28"/>
        </w:rPr>
        <w:t>“</w:t>
      </w:r>
      <w:r w:rsidR="00CE20B9" w:rsidRPr="00BC6512">
        <w:rPr>
          <w:rFonts w:ascii="仿宋_GB2312" w:eastAsia="仿宋_GB2312" w:hAnsi="Segoe UI" w:cs="Segoe UI"/>
          <w:color w:val="000000"/>
          <w:kern w:val="0"/>
          <w:sz w:val="28"/>
          <w:szCs w:val="28"/>
        </w:rPr>
        <w:t>高光效高色彩均匀性的AR表面浮雕光栅波导设计及工艺研发</w:t>
      </w:r>
      <w:r w:rsidR="00CE20B9">
        <w:rPr>
          <w:rFonts w:ascii="仿宋_GB2312" w:eastAsia="仿宋_GB2312" w:hAnsi="Segoe UI" w:cs="Segoe UI" w:hint="eastAsia"/>
          <w:color w:val="000000"/>
          <w:kern w:val="0"/>
          <w:sz w:val="28"/>
          <w:szCs w:val="28"/>
        </w:rPr>
        <w:t>”</w:t>
      </w:r>
      <w:r w:rsidR="00BC6512" w:rsidRPr="00BC6512">
        <w:rPr>
          <w:rFonts w:ascii="仿宋_GB2312" w:eastAsia="仿宋_GB2312" w:hAnsi="Segoe UI" w:cs="Segoe UI"/>
          <w:color w:val="000000"/>
          <w:kern w:val="0"/>
          <w:sz w:val="28"/>
          <w:szCs w:val="28"/>
        </w:rPr>
        <w:t>获批北京市科技重大专项</w:t>
      </w:r>
      <w:r w:rsidRPr="006F49E1">
        <w:rPr>
          <w:rFonts w:ascii="仿宋_GB2312" w:eastAsia="仿宋_GB2312" w:hAnsi="Segoe UI" w:cs="Segoe UI"/>
          <w:color w:val="000000"/>
          <w:kern w:val="0"/>
          <w:sz w:val="28"/>
          <w:szCs w:val="28"/>
        </w:rPr>
        <w:t>。</w:t>
      </w:r>
      <w:r w:rsidRPr="006F49E1">
        <w:rPr>
          <w:rFonts w:ascii="仿宋_GB2312" w:eastAsia="仿宋_GB2312" w:hAnsi="Segoe UI" w:cs="Segoe UI" w:hint="eastAsia"/>
          <w:color w:val="000000"/>
          <w:kern w:val="0"/>
          <w:sz w:val="28"/>
          <w:szCs w:val="28"/>
        </w:rPr>
        <w:t>取得核心专利</w:t>
      </w:r>
      <w:r w:rsidR="00BC6512">
        <w:rPr>
          <w:rFonts w:ascii="仿宋_GB2312" w:eastAsia="仿宋_GB2312" w:hAnsi="Segoe UI" w:cs="Segoe UI"/>
          <w:color w:val="000000"/>
          <w:kern w:val="0"/>
          <w:sz w:val="28"/>
          <w:szCs w:val="28"/>
        </w:rPr>
        <w:t>2</w:t>
      </w:r>
      <w:r w:rsidR="0076624F">
        <w:rPr>
          <w:rFonts w:ascii="仿宋_GB2312" w:eastAsia="仿宋_GB2312" w:hAnsi="Segoe UI" w:cs="Segoe UI"/>
          <w:color w:val="000000"/>
          <w:kern w:val="0"/>
          <w:sz w:val="28"/>
          <w:szCs w:val="28"/>
        </w:rPr>
        <w:t>4</w:t>
      </w:r>
      <w:r w:rsidRPr="006F49E1">
        <w:rPr>
          <w:rFonts w:ascii="仿宋_GB2312" w:eastAsia="仿宋_GB2312" w:hAnsi="Segoe UI" w:cs="Segoe UI" w:hint="eastAsia"/>
          <w:color w:val="000000"/>
          <w:kern w:val="0"/>
          <w:sz w:val="28"/>
          <w:szCs w:val="28"/>
        </w:rPr>
        <w:t>项，其中发明专利</w:t>
      </w:r>
      <w:r w:rsidR="00BC6512">
        <w:rPr>
          <w:rFonts w:ascii="仿宋_GB2312" w:eastAsia="仿宋_GB2312" w:hAnsi="Segoe UI" w:cs="Segoe UI"/>
          <w:color w:val="000000"/>
          <w:kern w:val="0"/>
          <w:sz w:val="28"/>
          <w:szCs w:val="28"/>
        </w:rPr>
        <w:t>1</w:t>
      </w:r>
      <w:r w:rsidR="0076624F">
        <w:rPr>
          <w:rFonts w:ascii="仿宋_GB2312" w:eastAsia="仿宋_GB2312" w:hAnsi="Segoe UI" w:cs="Segoe UI"/>
          <w:color w:val="000000"/>
          <w:kern w:val="0"/>
          <w:sz w:val="28"/>
          <w:szCs w:val="28"/>
        </w:rPr>
        <w:t>2</w:t>
      </w:r>
      <w:r w:rsidRPr="006F49E1">
        <w:rPr>
          <w:rFonts w:ascii="仿宋_GB2312" w:eastAsia="仿宋_GB2312" w:hAnsi="Segoe UI" w:cs="Segoe UI" w:hint="eastAsia"/>
          <w:color w:val="000000"/>
          <w:kern w:val="0"/>
          <w:sz w:val="28"/>
          <w:szCs w:val="28"/>
        </w:rPr>
        <w:t>项，发表国际顶级期刊论文100余篇。</w:t>
      </w:r>
      <w:r w:rsidR="009E1ABC" w:rsidRPr="006F49E1">
        <w:rPr>
          <w:rFonts w:ascii="仿宋_GB2312" w:eastAsia="仿宋_GB2312" w:hAnsi="Segoe UI" w:cs="Segoe UI" w:hint="eastAsia"/>
          <w:color w:val="000000"/>
          <w:kern w:val="0"/>
          <w:sz w:val="28"/>
          <w:szCs w:val="28"/>
        </w:rPr>
        <w:t>荣获国家高新技术企业、北京市专精特新中小企业。</w:t>
      </w:r>
    </w:p>
    <w:p w14:paraId="7E85311D" w14:textId="43FB263B" w:rsidR="00886C38" w:rsidRDefault="000728C4" w:rsidP="006F159D">
      <w:pPr>
        <w:widowControl/>
        <w:shd w:val="clear" w:color="auto" w:fill="FFFFFF"/>
        <w:adjustRightInd w:val="0"/>
        <w:snapToGrid w:val="0"/>
        <w:spacing w:line="384" w:lineRule="auto"/>
        <w:ind w:firstLineChars="200" w:firstLine="560"/>
        <w:textAlignment w:val="top"/>
        <w:rPr>
          <w:rFonts w:ascii="仿宋_GB2312" w:eastAsia="仿宋_GB2312" w:hAnsi="Segoe UI" w:cs="Segoe UI"/>
          <w:color w:val="000000"/>
          <w:kern w:val="0"/>
          <w:sz w:val="28"/>
          <w:szCs w:val="28"/>
        </w:rPr>
      </w:pPr>
      <w:r w:rsidRPr="006F49E1">
        <w:rPr>
          <w:rFonts w:ascii="仿宋_GB2312" w:eastAsia="仿宋_GB2312" w:hAnsi="Segoe UI" w:cs="Segoe UI" w:hint="eastAsia"/>
          <w:color w:val="000000"/>
          <w:kern w:val="0"/>
          <w:sz w:val="28"/>
          <w:szCs w:val="28"/>
        </w:rPr>
        <w:t>至格科技</w:t>
      </w:r>
      <w:r w:rsidR="00BF6F6C" w:rsidRPr="006F49E1">
        <w:rPr>
          <w:rFonts w:ascii="仿宋_GB2312" w:eastAsia="仿宋_GB2312" w:hAnsi="Segoe UI" w:cs="Segoe UI" w:hint="eastAsia"/>
          <w:color w:val="000000"/>
          <w:kern w:val="0"/>
          <w:sz w:val="28"/>
          <w:szCs w:val="28"/>
        </w:rPr>
        <w:t>成功研发并量产第二代衍射光波导光学显示模组，其视场角、镜片厚度、眼动范围、能量利用率等核心技术指标均达国际领先水平，为业界公认的国内最佳衍射光波导产品，能充分满足消费级市场需求。</w:t>
      </w:r>
      <w:r w:rsidR="000B3DD0" w:rsidRPr="006F49E1">
        <w:rPr>
          <w:rFonts w:ascii="仿宋_GB2312" w:eastAsia="仿宋_GB2312" w:hAnsi="Segoe UI" w:cs="Segoe UI" w:hint="eastAsia"/>
          <w:color w:val="000000"/>
          <w:kern w:val="0"/>
          <w:sz w:val="28"/>
          <w:szCs w:val="28"/>
        </w:rPr>
        <w:t>公司</w:t>
      </w:r>
      <w:r w:rsidR="00BF6F6C" w:rsidRPr="006F49E1">
        <w:rPr>
          <w:rFonts w:ascii="仿宋_GB2312" w:eastAsia="仿宋_GB2312" w:hAnsi="Segoe UI" w:cs="Segoe UI" w:hint="eastAsia"/>
          <w:color w:val="000000"/>
          <w:kern w:val="0"/>
          <w:sz w:val="28"/>
          <w:szCs w:val="28"/>
        </w:rPr>
        <w:t>建成国内首</w:t>
      </w:r>
      <w:r w:rsidR="000B3C50">
        <w:rPr>
          <w:rFonts w:ascii="仿宋_GB2312" w:eastAsia="仿宋_GB2312" w:hAnsi="Segoe UI" w:cs="Segoe UI" w:hint="eastAsia"/>
          <w:color w:val="000000"/>
          <w:kern w:val="0"/>
          <w:sz w:val="28"/>
          <w:szCs w:val="28"/>
        </w:rPr>
        <w:t>个</w:t>
      </w:r>
      <w:r w:rsidR="00C36465" w:rsidRPr="006F49E1">
        <w:rPr>
          <w:rFonts w:ascii="仿宋_GB2312" w:eastAsia="仿宋_GB2312" w:hAnsi="Segoe UI" w:cs="Segoe UI" w:hint="eastAsia"/>
          <w:color w:val="000000"/>
          <w:kern w:val="0"/>
          <w:sz w:val="28"/>
          <w:szCs w:val="28"/>
        </w:rPr>
        <w:t>AR衍射光波导</w:t>
      </w:r>
      <w:r w:rsidR="00C36465">
        <w:rPr>
          <w:rFonts w:ascii="仿宋_GB2312" w:eastAsia="仿宋_GB2312" w:hAnsi="Segoe UI" w:cs="Segoe UI" w:hint="eastAsia"/>
          <w:color w:val="000000"/>
          <w:kern w:val="0"/>
          <w:sz w:val="28"/>
          <w:szCs w:val="28"/>
        </w:rPr>
        <w:t>母版加工中心和</w:t>
      </w:r>
      <w:r w:rsidR="000B3C50">
        <w:rPr>
          <w:rFonts w:ascii="仿宋_GB2312" w:eastAsia="仿宋_GB2312" w:hAnsi="Segoe UI" w:cs="Segoe UI" w:hint="eastAsia"/>
          <w:color w:val="000000"/>
          <w:kern w:val="0"/>
          <w:sz w:val="28"/>
          <w:szCs w:val="28"/>
        </w:rPr>
        <w:t>首条</w:t>
      </w:r>
      <w:r w:rsidR="00BF6F6C" w:rsidRPr="006F49E1">
        <w:rPr>
          <w:rFonts w:ascii="仿宋_GB2312" w:eastAsia="仿宋_GB2312" w:hAnsi="Segoe UI" w:cs="Segoe UI" w:hint="eastAsia"/>
          <w:color w:val="000000"/>
          <w:kern w:val="0"/>
          <w:sz w:val="28"/>
          <w:szCs w:val="28"/>
        </w:rPr>
        <w:t>AR衍射光波导批量生产线，率先为全球首款消费级AR衍射光波导眼镜（OPPO Air Glass）独家提供衍射光波导镜片。获得</w:t>
      </w:r>
      <w:r w:rsidR="00BF6F6C" w:rsidRPr="006F49E1">
        <w:rPr>
          <w:rFonts w:ascii="仿宋_GB2312" w:eastAsia="仿宋_GB2312" w:hAnsi="Segoe UI" w:cs="Segoe UI"/>
          <w:color w:val="000000"/>
          <w:kern w:val="0"/>
          <w:sz w:val="28"/>
          <w:szCs w:val="28"/>
        </w:rPr>
        <w:t>OPPO、小米、中芯国际等手机和半导体产业巨头的</w:t>
      </w:r>
      <w:r w:rsidR="00C36465">
        <w:rPr>
          <w:rFonts w:ascii="仿宋_GB2312" w:eastAsia="仿宋_GB2312" w:hAnsi="Segoe UI" w:cs="Segoe UI" w:hint="eastAsia"/>
          <w:color w:val="000000"/>
          <w:kern w:val="0"/>
          <w:sz w:val="28"/>
          <w:szCs w:val="28"/>
        </w:rPr>
        <w:t>数</w:t>
      </w:r>
      <w:r w:rsidR="00BF6F6C" w:rsidRPr="006F49E1">
        <w:rPr>
          <w:rFonts w:ascii="仿宋_GB2312" w:eastAsia="仿宋_GB2312" w:hAnsi="Segoe UI" w:cs="Segoe UI"/>
          <w:color w:val="000000"/>
          <w:kern w:val="0"/>
          <w:sz w:val="28"/>
          <w:szCs w:val="28"/>
        </w:rPr>
        <w:t>亿元投资</w:t>
      </w:r>
      <w:bookmarkEnd w:id="0"/>
      <w:r w:rsidR="00EE666A">
        <w:rPr>
          <w:rFonts w:ascii="仿宋_GB2312" w:eastAsia="仿宋_GB2312" w:hAnsi="Segoe UI" w:cs="Segoe UI" w:hint="eastAsia"/>
          <w:color w:val="000000"/>
          <w:kern w:val="0"/>
          <w:sz w:val="28"/>
          <w:szCs w:val="28"/>
        </w:rPr>
        <w:t>。</w:t>
      </w:r>
      <w:r w:rsidR="00497160">
        <w:rPr>
          <w:rFonts w:ascii="仿宋_GB2312" w:eastAsia="仿宋_GB2312" w:hAnsi="Segoe UI" w:cs="Segoe UI" w:hint="eastAsia"/>
          <w:color w:val="000000"/>
          <w:kern w:val="0"/>
          <w:sz w:val="28"/>
          <w:szCs w:val="28"/>
        </w:rPr>
        <w:t>荣获</w:t>
      </w:r>
      <w:r w:rsidR="00973A97" w:rsidRPr="00B022A5">
        <w:rPr>
          <w:rFonts w:ascii="仿宋_GB2312" w:eastAsia="仿宋_GB2312" w:hAnsi="Segoe UI" w:cs="Segoe UI"/>
          <w:color w:val="000000"/>
          <w:kern w:val="0"/>
          <w:sz w:val="28"/>
          <w:szCs w:val="28"/>
        </w:rPr>
        <w:t>第七届</w:t>
      </w:r>
      <w:r w:rsidR="00973A97">
        <w:rPr>
          <w:rFonts w:ascii="仿宋_GB2312" w:eastAsia="仿宋_GB2312" w:hAnsi="Segoe UI" w:cs="Segoe UI" w:hint="eastAsia"/>
          <w:color w:val="000000"/>
          <w:kern w:val="0"/>
          <w:sz w:val="28"/>
          <w:szCs w:val="28"/>
        </w:rPr>
        <w:t>“</w:t>
      </w:r>
      <w:r w:rsidR="00973A97" w:rsidRPr="00B022A5">
        <w:rPr>
          <w:rFonts w:ascii="仿宋_GB2312" w:eastAsia="仿宋_GB2312" w:hAnsi="Segoe UI" w:cs="Segoe UI"/>
          <w:color w:val="000000"/>
          <w:kern w:val="0"/>
          <w:sz w:val="28"/>
          <w:szCs w:val="28"/>
        </w:rPr>
        <w:t>创客中国</w:t>
      </w:r>
      <w:r w:rsidR="00973A97">
        <w:rPr>
          <w:rFonts w:ascii="仿宋_GB2312" w:eastAsia="仿宋_GB2312" w:hAnsi="Segoe UI" w:cs="Segoe UI" w:hint="eastAsia"/>
          <w:color w:val="000000"/>
          <w:kern w:val="0"/>
          <w:sz w:val="28"/>
          <w:szCs w:val="28"/>
        </w:rPr>
        <w:t>”</w:t>
      </w:r>
      <w:r w:rsidR="00973A97" w:rsidRPr="00B022A5">
        <w:rPr>
          <w:rFonts w:ascii="仿宋_GB2312" w:eastAsia="仿宋_GB2312" w:hAnsi="Segoe UI" w:cs="Segoe UI"/>
          <w:color w:val="000000"/>
          <w:kern w:val="0"/>
          <w:sz w:val="28"/>
          <w:szCs w:val="28"/>
        </w:rPr>
        <w:t>创新创业大赛全国500强，</w:t>
      </w:r>
      <w:r w:rsidR="00AA1A12">
        <w:rPr>
          <w:rFonts w:ascii="仿宋_GB2312" w:eastAsia="仿宋_GB2312" w:hAnsi="Segoe UI" w:cs="Segoe UI" w:hint="eastAsia"/>
          <w:color w:val="000000"/>
          <w:kern w:val="0"/>
          <w:sz w:val="28"/>
          <w:szCs w:val="28"/>
        </w:rPr>
        <w:t>2</w:t>
      </w:r>
      <w:r w:rsidR="00AA1A12">
        <w:rPr>
          <w:rFonts w:ascii="仿宋_GB2312" w:eastAsia="仿宋_GB2312" w:hAnsi="Segoe UI" w:cs="Segoe UI"/>
          <w:color w:val="000000"/>
          <w:kern w:val="0"/>
          <w:sz w:val="28"/>
          <w:szCs w:val="28"/>
        </w:rPr>
        <w:t>022</w:t>
      </w:r>
      <w:r w:rsidR="00AA1A12">
        <w:rPr>
          <w:rFonts w:ascii="仿宋_GB2312" w:eastAsia="仿宋_GB2312" w:hAnsi="Segoe UI" w:cs="Segoe UI" w:hint="eastAsia"/>
          <w:color w:val="000000"/>
          <w:kern w:val="0"/>
          <w:sz w:val="28"/>
          <w:szCs w:val="28"/>
        </w:rPr>
        <w:t>中关村国际前沿科技创新大赛虚拟现实与元宇宙领域第一名，</w:t>
      </w:r>
      <w:r w:rsidR="00497160">
        <w:rPr>
          <w:rFonts w:ascii="仿宋_GB2312" w:eastAsia="仿宋_GB2312" w:hAnsi="Segoe UI" w:cs="Segoe UI" w:hint="eastAsia"/>
          <w:color w:val="000000"/>
          <w:kern w:val="0"/>
          <w:sz w:val="28"/>
          <w:szCs w:val="28"/>
        </w:rPr>
        <w:t>“创客</w:t>
      </w:r>
      <w:r w:rsidR="00137C8B">
        <w:rPr>
          <w:rFonts w:ascii="仿宋_GB2312" w:eastAsia="仿宋_GB2312" w:hAnsi="Segoe UI" w:cs="Segoe UI" w:hint="eastAsia"/>
          <w:color w:val="000000"/>
          <w:kern w:val="0"/>
          <w:sz w:val="28"/>
          <w:szCs w:val="28"/>
        </w:rPr>
        <w:t>北京2</w:t>
      </w:r>
      <w:r w:rsidR="00137C8B">
        <w:rPr>
          <w:rFonts w:ascii="仿宋_GB2312" w:eastAsia="仿宋_GB2312" w:hAnsi="Segoe UI" w:cs="Segoe UI"/>
          <w:color w:val="000000"/>
          <w:kern w:val="0"/>
          <w:sz w:val="28"/>
          <w:szCs w:val="28"/>
        </w:rPr>
        <w:t>022</w:t>
      </w:r>
      <w:r w:rsidR="00497160">
        <w:rPr>
          <w:rFonts w:ascii="仿宋_GB2312" w:eastAsia="仿宋_GB2312" w:hAnsi="Segoe UI" w:cs="Segoe UI" w:hint="eastAsia"/>
          <w:color w:val="000000"/>
          <w:kern w:val="0"/>
          <w:sz w:val="28"/>
          <w:szCs w:val="28"/>
        </w:rPr>
        <w:t>”创新创业大赛二等奖、第五届清华校友三创大赛总决赛一等奖等荣誉。</w:t>
      </w:r>
    </w:p>
    <w:p w14:paraId="305BFAC6" w14:textId="77777777" w:rsidR="00F814D1" w:rsidRDefault="00F814D1" w:rsidP="006F159D">
      <w:pPr>
        <w:widowControl/>
        <w:shd w:val="clear" w:color="auto" w:fill="FFFFFF"/>
        <w:adjustRightInd w:val="0"/>
        <w:snapToGrid w:val="0"/>
        <w:spacing w:line="384" w:lineRule="auto"/>
        <w:ind w:firstLineChars="200" w:firstLine="560"/>
        <w:textAlignment w:val="top"/>
        <w:rPr>
          <w:rFonts w:ascii="仿宋_GB2312" w:eastAsia="仿宋_GB2312" w:hAnsi="Segoe UI" w:cs="Segoe UI"/>
          <w:color w:val="000000"/>
          <w:kern w:val="0"/>
          <w:sz w:val="28"/>
          <w:szCs w:val="28"/>
        </w:rPr>
      </w:pPr>
    </w:p>
    <w:p w14:paraId="733B39D4" w14:textId="663E864C" w:rsidR="00381996" w:rsidRPr="00381996" w:rsidRDefault="00A61F7B" w:rsidP="00381996">
      <w:pPr>
        <w:widowControl/>
        <w:shd w:val="clear" w:color="auto" w:fill="FFFFFF"/>
        <w:adjustRightInd w:val="0"/>
        <w:snapToGrid w:val="0"/>
        <w:spacing w:line="384" w:lineRule="auto"/>
        <w:textAlignment w:val="top"/>
        <w:rPr>
          <w:rFonts w:ascii="微软雅黑" w:eastAsia="微软雅黑" w:hAnsi="微软雅黑" w:cs="Segoe UI"/>
          <w:b/>
          <w:bCs/>
          <w:color w:val="000000"/>
          <w:kern w:val="0"/>
          <w:sz w:val="32"/>
          <w:szCs w:val="32"/>
        </w:rPr>
      </w:pPr>
      <w:r>
        <w:rPr>
          <w:rFonts w:ascii="微软雅黑" w:eastAsia="微软雅黑" w:hAnsi="微软雅黑" w:cs="Segoe UI" w:hint="eastAsia"/>
          <w:b/>
          <w:bCs/>
          <w:color w:val="000000"/>
          <w:kern w:val="0"/>
          <w:sz w:val="32"/>
          <w:szCs w:val="32"/>
        </w:rPr>
        <w:lastRenderedPageBreak/>
        <w:t>核心</w:t>
      </w:r>
      <w:r w:rsidR="00381996">
        <w:rPr>
          <w:rFonts w:ascii="微软雅黑" w:eastAsia="微软雅黑" w:hAnsi="微软雅黑" w:cs="Segoe UI" w:hint="eastAsia"/>
          <w:b/>
          <w:bCs/>
          <w:color w:val="000000"/>
          <w:kern w:val="0"/>
          <w:sz w:val="32"/>
          <w:szCs w:val="32"/>
        </w:rPr>
        <w:t>产品：</w:t>
      </w:r>
      <w:r w:rsidR="00381996" w:rsidRPr="00381996">
        <w:rPr>
          <w:rFonts w:ascii="微软雅黑" w:eastAsia="微软雅黑" w:hAnsi="微软雅黑" w:cs="Segoe UI"/>
          <w:b/>
          <w:bCs/>
          <w:color w:val="000000"/>
          <w:kern w:val="0"/>
          <w:sz w:val="32"/>
          <w:szCs w:val="32"/>
        </w:rPr>
        <w:t>AR衍射光波导模组</w:t>
      </w:r>
    </w:p>
    <w:p w14:paraId="559C5129" w14:textId="77777777" w:rsidR="00381996" w:rsidRPr="00F8764A" w:rsidRDefault="00381996" w:rsidP="00A47B74">
      <w:pPr>
        <w:widowControl/>
        <w:shd w:val="clear" w:color="auto" w:fill="FFFFFF"/>
        <w:adjustRightInd w:val="0"/>
        <w:snapToGrid w:val="0"/>
        <w:spacing w:line="384" w:lineRule="auto"/>
        <w:ind w:firstLineChars="200" w:firstLine="560"/>
        <w:textAlignment w:val="top"/>
        <w:rPr>
          <w:rFonts w:ascii="仿宋_GB2312" w:eastAsia="仿宋_GB2312" w:hAnsi="Segoe UI" w:cs="Segoe UI"/>
          <w:color w:val="000000"/>
          <w:kern w:val="0"/>
          <w:sz w:val="28"/>
          <w:szCs w:val="28"/>
        </w:rPr>
      </w:pPr>
      <w:r w:rsidRPr="00F8764A">
        <w:rPr>
          <w:rFonts w:ascii="仿宋_GB2312" w:eastAsia="仿宋_GB2312" w:hAnsi="Segoe UI" w:cs="Segoe UI"/>
          <w:color w:val="000000"/>
          <w:kern w:val="0"/>
          <w:sz w:val="28"/>
          <w:szCs w:val="28"/>
        </w:rPr>
        <w:t>AR衍射光波导模组是AR眼镜的镜片式显示器，能让用户同时看到现实世界和虚拟图像，实现虚实融合的显示效果，可广泛应用于社交、娱乐、出行、购物、健康等各种生活场景，以及工业、安防、教育、医疗、文旅等各行各业。</w:t>
      </w:r>
    </w:p>
    <w:p w14:paraId="0FB8344B" w14:textId="7BDDE502" w:rsidR="003624DD" w:rsidRDefault="00381996" w:rsidP="00A47B74">
      <w:pPr>
        <w:widowControl/>
        <w:shd w:val="clear" w:color="auto" w:fill="FFFFFF"/>
        <w:adjustRightInd w:val="0"/>
        <w:snapToGrid w:val="0"/>
        <w:spacing w:line="384" w:lineRule="auto"/>
        <w:ind w:firstLineChars="200" w:firstLine="560"/>
        <w:textAlignment w:val="top"/>
        <w:rPr>
          <w:rFonts w:ascii="仿宋_GB2312" w:eastAsia="仿宋_GB2312" w:hAnsi="Segoe UI" w:cs="Segoe UI"/>
          <w:color w:val="000000"/>
          <w:kern w:val="0"/>
          <w:sz w:val="28"/>
          <w:szCs w:val="28"/>
        </w:rPr>
      </w:pPr>
      <w:r w:rsidRPr="00F8764A">
        <w:rPr>
          <w:rFonts w:ascii="仿宋_GB2312" w:eastAsia="仿宋_GB2312" w:hAnsi="Segoe UI" w:cs="Segoe UI" w:hint="eastAsia"/>
          <w:color w:val="000000"/>
          <w:kern w:val="0"/>
          <w:sz w:val="28"/>
          <w:szCs w:val="28"/>
        </w:rPr>
        <w:t>至格研制的</w:t>
      </w:r>
      <w:r w:rsidRPr="00F8764A">
        <w:rPr>
          <w:rFonts w:ascii="仿宋_GB2312" w:eastAsia="仿宋_GB2312" w:hAnsi="Segoe UI" w:cs="Segoe UI"/>
          <w:color w:val="000000"/>
          <w:kern w:val="0"/>
          <w:sz w:val="28"/>
          <w:szCs w:val="28"/>
        </w:rPr>
        <w:t>AR衍射光波导模组是国内首款实现批量生产的衍射光波导产品，具有轻薄、视场角大、眼动范围大、量产性强的优势，并且在镜片厚度、眼动范围、能量利用率等性能指标上已达到国际领先水平。</w:t>
      </w:r>
    </w:p>
    <w:p w14:paraId="4ADD37D0" w14:textId="28C7EA6E" w:rsidR="006F7F16" w:rsidRDefault="006F7F16" w:rsidP="006F7F16">
      <w:pPr>
        <w:widowControl/>
        <w:shd w:val="clear" w:color="auto" w:fill="FFFFFF"/>
        <w:adjustRightInd w:val="0"/>
        <w:snapToGrid w:val="0"/>
        <w:spacing w:line="384" w:lineRule="auto"/>
        <w:textAlignment w:val="top"/>
        <w:rPr>
          <w:rFonts w:ascii="微软雅黑" w:eastAsia="微软雅黑" w:hAnsi="微软雅黑" w:cs="Segoe UI"/>
          <w:b/>
          <w:bCs/>
          <w:color w:val="000000"/>
          <w:kern w:val="0"/>
          <w:sz w:val="32"/>
          <w:szCs w:val="32"/>
        </w:rPr>
      </w:pPr>
      <w:r w:rsidRPr="006F7F16">
        <w:rPr>
          <w:rFonts w:ascii="微软雅黑" w:eastAsia="微软雅黑" w:hAnsi="微软雅黑" w:cs="Segoe UI" w:hint="eastAsia"/>
          <w:b/>
          <w:bCs/>
          <w:color w:val="000000"/>
          <w:kern w:val="0"/>
          <w:sz w:val="32"/>
          <w:szCs w:val="32"/>
        </w:rPr>
        <w:t>核心技术：</w:t>
      </w:r>
    </w:p>
    <w:p w14:paraId="64706036" w14:textId="23D18E5B" w:rsidR="003E7B17" w:rsidRDefault="003E7B17" w:rsidP="006F7F16">
      <w:pPr>
        <w:widowControl/>
        <w:shd w:val="clear" w:color="auto" w:fill="FFFFFF"/>
        <w:adjustRightInd w:val="0"/>
        <w:snapToGrid w:val="0"/>
        <w:spacing w:line="384" w:lineRule="auto"/>
        <w:textAlignment w:val="top"/>
        <w:rPr>
          <w:rFonts w:ascii="微软雅黑" w:eastAsia="微软雅黑" w:hAnsi="微软雅黑" w:cs="Segoe UI"/>
          <w:b/>
          <w:bCs/>
          <w:color w:val="000000"/>
          <w:kern w:val="0"/>
          <w:sz w:val="32"/>
          <w:szCs w:val="32"/>
        </w:rPr>
      </w:pPr>
      <w:r>
        <w:rPr>
          <w:rFonts w:ascii="微软雅黑" w:eastAsia="微软雅黑" w:hAnsi="微软雅黑" w:cs="Segoe UI" w:hint="eastAsia"/>
          <w:b/>
          <w:bCs/>
          <w:color w:val="000000"/>
          <w:kern w:val="0"/>
          <w:sz w:val="32"/>
          <w:szCs w:val="32"/>
        </w:rPr>
        <w:t>1.</w:t>
      </w:r>
      <w:r w:rsidR="00411029">
        <w:rPr>
          <w:rFonts w:ascii="微软雅黑" w:eastAsia="微软雅黑" w:hAnsi="微软雅黑" w:cs="Segoe UI"/>
          <w:b/>
          <w:bCs/>
          <w:color w:val="000000"/>
          <w:kern w:val="0"/>
          <w:sz w:val="32"/>
          <w:szCs w:val="32"/>
        </w:rPr>
        <w:t xml:space="preserve"> </w:t>
      </w:r>
      <w:r w:rsidRPr="003E7B17">
        <w:rPr>
          <w:rFonts w:ascii="微软雅黑" w:eastAsia="微软雅黑" w:hAnsi="微软雅黑" w:cs="Segoe UI" w:hint="eastAsia"/>
          <w:b/>
          <w:bCs/>
          <w:color w:val="000000"/>
          <w:kern w:val="0"/>
          <w:sz w:val="32"/>
          <w:szCs w:val="32"/>
        </w:rPr>
        <w:t>基于严格电磁场理论的光栅设计方法</w:t>
      </w:r>
    </w:p>
    <w:p w14:paraId="4E1C6DFE" w14:textId="6422B2C2" w:rsidR="00411029" w:rsidRDefault="00411029" w:rsidP="006F7F16">
      <w:pPr>
        <w:widowControl/>
        <w:shd w:val="clear" w:color="auto" w:fill="FFFFFF"/>
        <w:adjustRightInd w:val="0"/>
        <w:snapToGrid w:val="0"/>
        <w:spacing w:line="384" w:lineRule="auto"/>
        <w:textAlignment w:val="top"/>
        <w:rPr>
          <w:rFonts w:ascii="仿宋_GB2312" w:eastAsia="仿宋_GB2312" w:hAnsi="Segoe UI" w:cs="Segoe UI"/>
          <w:color w:val="000000"/>
          <w:kern w:val="0"/>
          <w:sz w:val="28"/>
          <w:szCs w:val="28"/>
        </w:rPr>
      </w:pPr>
      <w:r w:rsidRPr="00411029">
        <w:rPr>
          <w:rFonts w:ascii="仿宋_GB2312" w:eastAsia="仿宋_GB2312" w:hAnsi="Segoe UI" w:cs="Segoe UI" w:hint="eastAsia"/>
          <w:color w:val="000000"/>
          <w:kern w:val="0"/>
          <w:sz w:val="28"/>
          <w:szCs w:val="28"/>
        </w:rPr>
        <w:t>光栅作为一种具有周期性纳米结构的衍射光学元件，其衍射特性需要基于严格的电磁学理论进行计算，通过求解麦克斯韦方程分析各种光栅的光学特性。至格科技基于严格的光栅电磁场理论，通过自主研发光栅设计平台，实现准确、快速的光栅设计。在衍射光波导设计方面，我们集成了衍射光学和几何光学设计方法，通过高效的最优化算法，实现理想的光学效果。</w:t>
      </w:r>
    </w:p>
    <w:p w14:paraId="1E6FAE95" w14:textId="56EED797" w:rsidR="00411029" w:rsidRPr="00411029" w:rsidRDefault="00411029" w:rsidP="00411029">
      <w:pPr>
        <w:widowControl/>
        <w:shd w:val="clear" w:color="auto" w:fill="FFFFFF"/>
        <w:adjustRightInd w:val="0"/>
        <w:snapToGrid w:val="0"/>
        <w:spacing w:line="384" w:lineRule="auto"/>
        <w:textAlignment w:val="top"/>
        <w:rPr>
          <w:rFonts w:ascii="微软雅黑" w:eastAsia="微软雅黑" w:hAnsi="微软雅黑" w:cs="Segoe UI"/>
          <w:b/>
          <w:bCs/>
          <w:color w:val="000000"/>
          <w:kern w:val="0"/>
          <w:sz w:val="32"/>
          <w:szCs w:val="32"/>
        </w:rPr>
      </w:pPr>
      <w:r>
        <w:rPr>
          <w:rFonts w:ascii="微软雅黑" w:eastAsia="微软雅黑" w:hAnsi="微软雅黑" w:cs="Segoe UI" w:hint="eastAsia"/>
          <w:b/>
          <w:bCs/>
          <w:color w:val="000000"/>
          <w:kern w:val="0"/>
          <w:sz w:val="32"/>
          <w:szCs w:val="32"/>
        </w:rPr>
        <w:t>2.</w:t>
      </w:r>
      <w:r>
        <w:rPr>
          <w:rFonts w:ascii="微软雅黑" w:eastAsia="微软雅黑" w:hAnsi="微软雅黑" w:cs="Segoe UI"/>
          <w:b/>
          <w:bCs/>
          <w:color w:val="000000"/>
          <w:kern w:val="0"/>
          <w:sz w:val="32"/>
          <w:szCs w:val="32"/>
        </w:rPr>
        <w:t xml:space="preserve"> </w:t>
      </w:r>
      <w:r w:rsidRPr="00411029">
        <w:rPr>
          <w:rFonts w:ascii="微软雅黑" w:eastAsia="微软雅黑" w:hAnsi="微软雅黑" w:cs="Segoe UI" w:hint="eastAsia"/>
          <w:b/>
          <w:bCs/>
          <w:color w:val="000000"/>
          <w:kern w:val="0"/>
          <w:sz w:val="32"/>
          <w:szCs w:val="32"/>
        </w:rPr>
        <w:t>基于全息光刻和离子束刻蚀的光栅母版制备工艺</w:t>
      </w:r>
    </w:p>
    <w:p w14:paraId="72D73684" w14:textId="15A11007" w:rsidR="00411029" w:rsidRDefault="00411029" w:rsidP="00411029">
      <w:pPr>
        <w:widowControl/>
        <w:shd w:val="clear" w:color="auto" w:fill="FFFFFF"/>
        <w:adjustRightInd w:val="0"/>
        <w:snapToGrid w:val="0"/>
        <w:spacing w:line="384" w:lineRule="auto"/>
        <w:textAlignment w:val="top"/>
        <w:rPr>
          <w:rFonts w:ascii="仿宋_GB2312" w:eastAsia="仿宋_GB2312" w:hAnsi="Segoe UI" w:cs="Segoe UI"/>
          <w:color w:val="000000"/>
          <w:kern w:val="0"/>
          <w:sz w:val="28"/>
          <w:szCs w:val="28"/>
        </w:rPr>
      </w:pPr>
      <w:r w:rsidRPr="00411029">
        <w:rPr>
          <w:rFonts w:ascii="仿宋_GB2312" w:eastAsia="仿宋_GB2312" w:hAnsi="Segoe UI" w:cs="Segoe UI" w:hint="eastAsia"/>
          <w:color w:val="000000"/>
          <w:kern w:val="0"/>
          <w:sz w:val="28"/>
          <w:szCs w:val="28"/>
        </w:rPr>
        <w:t>光栅母版制备是光栅生产的核心工艺环节。在光栅母版制备过程中，不仅需要精确控制光栅槽形，还需要兼顾整个光栅区域的均匀性，以获得符合设计要求的衍射特性。因此，光栅母版制备有极高的技术壁垒。至格科技基于二十余年的技术积累，掌握完整、成熟的基于全息</w:t>
      </w:r>
      <w:r w:rsidRPr="00411029">
        <w:rPr>
          <w:rFonts w:ascii="仿宋_GB2312" w:eastAsia="仿宋_GB2312" w:hAnsi="Segoe UI" w:cs="Segoe UI" w:hint="eastAsia"/>
          <w:color w:val="000000"/>
          <w:kern w:val="0"/>
          <w:sz w:val="28"/>
          <w:szCs w:val="28"/>
        </w:rPr>
        <w:lastRenderedPageBreak/>
        <w:t>光刻和反应离子束刻蚀的光栅母版制备工艺，同时拥有工艺终点在线检测、光栅杂散光控制、全息光刻姿态对准等先进工艺技术，能够实现各种复杂槽形的光栅母版制备。</w:t>
      </w:r>
    </w:p>
    <w:p w14:paraId="73B037DC" w14:textId="3243B586" w:rsidR="00625289" w:rsidRDefault="00625289" w:rsidP="00411029">
      <w:pPr>
        <w:widowControl/>
        <w:shd w:val="clear" w:color="auto" w:fill="FFFFFF"/>
        <w:adjustRightInd w:val="0"/>
        <w:snapToGrid w:val="0"/>
        <w:spacing w:line="384" w:lineRule="auto"/>
        <w:textAlignment w:val="top"/>
        <w:rPr>
          <w:rFonts w:ascii="微软雅黑" w:eastAsia="微软雅黑" w:hAnsi="微软雅黑" w:cs="Segoe UI"/>
          <w:b/>
          <w:bCs/>
          <w:color w:val="000000"/>
          <w:kern w:val="0"/>
          <w:sz w:val="32"/>
          <w:szCs w:val="32"/>
        </w:rPr>
      </w:pPr>
      <w:r>
        <w:rPr>
          <w:rFonts w:ascii="微软雅黑" w:eastAsia="微软雅黑" w:hAnsi="微软雅黑" w:cs="Segoe UI" w:hint="eastAsia"/>
          <w:b/>
          <w:bCs/>
          <w:color w:val="000000"/>
          <w:kern w:val="0"/>
          <w:sz w:val="32"/>
          <w:szCs w:val="32"/>
        </w:rPr>
        <w:t>3.</w:t>
      </w:r>
      <w:r>
        <w:rPr>
          <w:rFonts w:ascii="微软雅黑" w:eastAsia="微软雅黑" w:hAnsi="微软雅黑" w:cs="Segoe UI"/>
          <w:b/>
          <w:bCs/>
          <w:color w:val="000000"/>
          <w:kern w:val="0"/>
          <w:sz w:val="32"/>
          <w:szCs w:val="32"/>
        </w:rPr>
        <w:t xml:space="preserve"> </w:t>
      </w:r>
      <w:r w:rsidRPr="00625289">
        <w:rPr>
          <w:rFonts w:ascii="微软雅黑" w:eastAsia="微软雅黑" w:hAnsi="微软雅黑" w:cs="Segoe UI"/>
          <w:b/>
          <w:bCs/>
          <w:color w:val="000000"/>
          <w:kern w:val="0"/>
          <w:sz w:val="32"/>
          <w:szCs w:val="32"/>
        </w:rPr>
        <w:t>光栅的纳米压印生产工艺</w:t>
      </w:r>
    </w:p>
    <w:p w14:paraId="7E83A736" w14:textId="130AB515" w:rsidR="00861E51" w:rsidRPr="00D8263F" w:rsidRDefault="00D8263F" w:rsidP="00411029">
      <w:pPr>
        <w:widowControl/>
        <w:shd w:val="clear" w:color="auto" w:fill="FFFFFF"/>
        <w:adjustRightInd w:val="0"/>
        <w:snapToGrid w:val="0"/>
        <w:spacing w:line="384" w:lineRule="auto"/>
        <w:textAlignment w:val="top"/>
        <w:rPr>
          <w:rFonts w:ascii="仿宋_GB2312" w:eastAsia="仿宋_GB2312" w:hAnsi="Segoe UI" w:cs="Segoe UI"/>
          <w:color w:val="000000"/>
          <w:kern w:val="0"/>
          <w:sz w:val="28"/>
          <w:szCs w:val="28"/>
        </w:rPr>
      </w:pPr>
      <w:r w:rsidRPr="00D8263F">
        <w:rPr>
          <w:rFonts w:ascii="仿宋_GB2312" w:eastAsia="仿宋_GB2312" w:hAnsi="Segoe UI" w:cs="Segoe UI" w:hint="eastAsia"/>
          <w:color w:val="000000"/>
          <w:kern w:val="0"/>
          <w:sz w:val="28"/>
          <w:szCs w:val="28"/>
        </w:rPr>
        <w:t>纳米压印是将光栅母版批量转化为光栅产品的生产工艺，其设备的成熟度和工艺材料的稳定性直接决定了光栅产品的量产良品率和生产成本。其中，衍射光波导纳米压印的主要难点是需要在晶圆玻璃上同时压印出多个具有不同槽形的光栅结构，同时保证结构的转写和精度。至格科技掌握整套纳米压印生产的设备、工艺和材料技术，可实现常规的直齿形光栅结构和特殊的斜齿形、三角形等光栅结构的纳米压印，压印精度可达到纳米级。</w:t>
      </w:r>
    </w:p>
    <w:sectPr w:rsidR="00861E51" w:rsidRPr="00D826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D395A" w14:textId="77777777" w:rsidR="00556700" w:rsidRDefault="00556700" w:rsidP="00BF6F6C">
      <w:r>
        <w:separator/>
      </w:r>
    </w:p>
  </w:endnote>
  <w:endnote w:type="continuationSeparator" w:id="0">
    <w:p w14:paraId="63A0B071" w14:textId="77777777" w:rsidR="00556700" w:rsidRDefault="00556700" w:rsidP="00BF6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B25A3" w14:textId="77777777" w:rsidR="00556700" w:rsidRDefault="00556700" w:rsidP="00BF6F6C">
      <w:r>
        <w:separator/>
      </w:r>
    </w:p>
  </w:footnote>
  <w:footnote w:type="continuationSeparator" w:id="0">
    <w:p w14:paraId="44A25F44" w14:textId="77777777" w:rsidR="00556700" w:rsidRDefault="00556700" w:rsidP="00BF6F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AEA"/>
    <w:rsid w:val="000132C9"/>
    <w:rsid w:val="00014686"/>
    <w:rsid w:val="000158CB"/>
    <w:rsid w:val="00020642"/>
    <w:rsid w:val="00036F92"/>
    <w:rsid w:val="00042A8B"/>
    <w:rsid w:val="00064748"/>
    <w:rsid w:val="00070AEF"/>
    <w:rsid w:val="000728C4"/>
    <w:rsid w:val="000B3C50"/>
    <w:rsid w:val="000B3DD0"/>
    <w:rsid w:val="000E39DD"/>
    <w:rsid w:val="000F2E19"/>
    <w:rsid w:val="000F4524"/>
    <w:rsid w:val="000F69EA"/>
    <w:rsid w:val="00116FDC"/>
    <w:rsid w:val="00124748"/>
    <w:rsid w:val="00137C8B"/>
    <w:rsid w:val="00145EFD"/>
    <w:rsid w:val="00146BD2"/>
    <w:rsid w:val="001515D5"/>
    <w:rsid w:val="00153B65"/>
    <w:rsid w:val="001702BB"/>
    <w:rsid w:val="00173A54"/>
    <w:rsid w:val="00193266"/>
    <w:rsid w:val="001F528C"/>
    <w:rsid w:val="00207405"/>
    <w:rsid w:val="002305A2"/>
    <w:rsid w:val="0025709E"/>
    <w:rsid w:val="00282B41"/>
    <w:rsid w:val="002932B3"/>
    <w:rsid w:val="002A36BF"/>
    <w:rsid w:val="002B628D"/>
    <w:rsid w:val="002C1516"/>
    <w:rsid w:val="002C569B"/>
    <w:rsid w:val="002C645D"/>
    <w:rsid w:val="00304DA5"/>
    <w:rsid w:val="00323464"/>
    <w:rsid w:val="00325D0C"/>
    <w:rsid w:val="003624DD"/>
    <w:rsid w:val="00370D2F"/>
    <w:rsid w:val="00381996"/>
    <w:rsid w:val="003A0B84"/>
    <w:rsid w:val="003B0A14"/>
    <w:rsid w:val="003B3486"/>
    <w:rsid w:val="003C56AD"/>
    <w:rsid w:val="003E7B17"/>
    <w:rsid w:val="003F163B"/>
    <w:rsid w:val="00411029"/>
    <w:rsid w:val="00413ABA"/>
    <w:rsid w:val="004301F9"/>
    <w:rsid w:val="00444E00"/>
    <w:rsid w:val="0047624E"/>
    <w:rsid w:val="00497160"/>
    <w:rsid w:val="00497C44"/>
    <w:rsid w:val="004B0744"/>
    <w:rsid w:val="004E7E15"/>
    <w:rsid w:val="00544135"/>
    <w:rsid w:val="00556700"/>
    <w:rsid w:val="00566423"/>
    <w:rsid w:val="0059772A"/>
    <w:rsid w:val="005A743F"/>
    <w:rsid w:val="005B5D72"/>
    <w:rsid w:val="005D1CF9"/>
    <w:rsid w:val="005D4F83"/>
    <w:rsid w:val="005F1F2E"/>
    <w:rsid w:val="006068A4"/>
    <w:rsid w:val="006135E5"/>
    <w:rsid w:val="00625289"/>
    <w:rsid w:val="0063643B"/>
    <w:rsid w:val="00646324"/>
    <w:rsid w:val="00650C32"/>
    <w:rsid w:val="00657220"/>
    <w:rsid w:val="00674BDC"/>
    <w:rsid w:val="006A100B"/>
    <w:rsid w:val="006D7CD0"/>
    <w:rsid w:val="006E5792"/>
    <w:rsid w:val="006F159D"/>
    <w:rsid w:val="006F49E1"/>
    <w:rsid w:val="006F7F16"/>
    <w:rsid w:val="007058CB"/>
    <w:rsid w:val="00706F3A"/>
    <w:rsid w:val="00717600"/>
    <w:rsid w:val="0072741A"/>
    <w:rsid w:val="007349C0"/>
    <w:rsid w:val="00753152"/>
    <w:rsid w:val="0075516D"/>
    <w:rsid w:val="0076624F"/>
    <w:rsid w:val="007835C8"/>
    <w:rsid w:val="00785906"/>
    <w:rsid w:val="007A7A70"/>
    <w:rsid w:val="007B42A3"/>
    <w:rsid w:val="007C28BF"/>
    <w:rsid w:val="007F6522"/>
    <w:rsid w:val="00837C3A"/>
    <w:rsid w:val="008514D1"/>
    <w:rsid w:val="008565EA"/>
    <w:rsid w:val="00861E51"/>
    <w:rsid w:val="008642A4"/>
    <w:rsid w:val="00886C38"/>
    <w:rsid w:val="008A72C8"/>
    <w:rsid w:val="008B4263"/>
    <w:rsid w:val="008B79D4"/>
    <w:rsid w:val="008C0518"/>
    <w:rsid w:val="008C6D30"/>
    <w:rsid w:val="008D6E32"/>
    <w:rsid w:val="00900822"/>
    <w:rsid w:val="009075A9"/>
    <w:rsid w:val="00925E35"/>
    <w:rsid w:val="00973A97"/>
    <w:rsid w:val="009B358E"/>
    <w:rsid w:val="009E1ABC"/>
    <w:rsid w:val="009F57A3"/>
    <w:rsid w:val="00A16F3A"/>
    <w:rsid w:val="00A20F83"/>
    <w:rsid w:val="00A47B74"/>
    <w:rsid w:val="00A61F7B"/>
    <w:rsid w:val="00A63CB2"/>
    <w:rsid w:val="00AA103F"/>
    <w:rsid w:val="00AA1A12"/>
    <w:rsid w:val="00AB2B96"/>
    <w:rsid w:val="00AB357F"/>
    <w:rsid w:val="00AB69A8"/>
    <w:rsid w:val="00AC1269"/>
    <w:rsid w:val="00AC68E6"/>
    <w:rsid w:val="00AD0556"/>
    <w:rsid w:val="00AF5E80"/>
    <w:rsid w:val="00B00239"/>
    <w:rsid w:val="00B022A5"/>
    <w:rsid w:val="00B14A85"/>
    <w:rsid w:val="00B45FA6"/>
    <w:rsid w:val="00B51E9F"/>
    <w:rsid w:val="00B93AEA"/>
    <w:rsid w:val="00B93DDF"/>
    <w:rsid w:val="00B94852"/>
    <w:rsid w:val="00BC6512"/>
    <w:rsid w:val="00BF6F6C"/>
    <w:rsid w:val="00BF7773"/>
    <w:rsid w:val="00C17E27"/>
    <w:rsid w:val="00C274FD"/>
    <w:rsid w:val="00C30873"/>
    <w:rsid w:val="00C36465"/>
    <w:rsid w:val="00C477B7"/>
    <w:rsid w:val="00C535C0"/>
    <w:rsid w:val="00C64F6C"/>
    <w:rsid w:val="00C6679B"/>
    <w:rsid w:val="00C86FE2"/>
    <w:rsid w:val="00C92EA9"/>
    <w:rsid w:val="00CC0085"/>
    <w:rsid w:val="00CD01E5"/>
    <w:rsid w:val="00CD4850"/>
    <w:rsid w:val="00CE20B9"/>
    <w:rsid w:val="00CF4FDC"/>
    <w:rsid w:val="00CF7687"/>
    <w:rsid w:val="00D710E9"/>
    <w:rsid w:val="00D77256"/>
    <w:rsid w:val="00D8263F"/>
    <w:rsid w:val="00DC398E"/>
    <w:rsid w:val="00EA55F1"/>
    <w:rsid w:val="00EA60C6"/>
    <w:rsid w:val="00ED30F8"/>
    <w:rsid w:val="00EE666A"/>
    <w:rsid w:val="00F1094A"/>
    <w:rsid w:val="00F407AC"/>
    <w:rsid w:val="00F500CE"/>
    <w:rsid w:val="00F61BA4"/>
    <w:rsid w:val="00F75AB4"/>
    <w:rsid w:val="00F80BC7"/>
    <w:rsid w:val="00F814D1"/>
    <w:rsid w:val="00F8764A"/>
    <w:rsid w:val="00FA3E02"/>
    <w:rsid w:val="00FC0D80"/>
    <w:rsid w:val="00FC57B5"/>
    <w:rsid w:val="00FD7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717A6"/>
  <w15:chartTrackingRefBased/>
  <w15:docId w15:val="{5C04F1B1-BEFC-4B51-9FA6-11E875489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F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6F6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F6F6C"/>
    <w:rPr>
      <w:sz w:val="18"/>
      <w:szCs w:val="18"/>
    </w:rPr>
  </w:style>
  <w:style w:type="paragraph" w:styleId="a5">
    <w:name w:val="footer"/>
    <w:basedOn w:val="a"/>
    <w:link w:val="a6"/>
    <w:uiPriority w:val="99"/>
    <w:unhideWhenUsed/>
    <w:rsid w:val="00BF6F6C"/>
    <w:pPr>
      <w:tabs>
        <w:tab w:val="center" w:pos="4153"/>
        <w:tab w:val="right" w:pos="8306"/>
      </w:tabs>
      <w:snapToGrid w:val="0"/>
      <w:jc w:val="left"/>
    </w:pPr>
    <w:rPr>
      <w:sz w:val="18"/>
      <w:szCs w:val="18"/>
    </w:rPr>
  </w:style>
  <w:style w:type="character" w:customStyle="1" w:styleId="a6">
    <w:name w:val="页脚 字符"/>
    <w:basedOn w:val="a0"/>
    <w:link w:val="a5"/>
    <w:uiPriority w:val="99"/>
    <w:rsid w:val="00BF6F6C"/>
    <w:rPr>
      <w:sz w:val="18"/>
      <w:szCs w:val="18"/>
    </w:rPr>
  </w:style>
  <w:style w:type="character" w:styleId="a7">
    <w:name w:val="Emphasis"/>
    <w:basedOn w:val="a0"/>
    <w:uiPriority w:val="20"/>
    <w:qFormat/>
    <w:rsid w:val="00B022A5"/>
    <w:rPr>
      <w:i/>
      <w:iCs/>
    </w:rPr>
  </w:style>
  <w:style w:type="paragraph" w:styleId="a8">
    <w:name w:val="List Paragraph"/>
    <w:basedOn w:val="a"/>
    <w:uiPriority w:val="34"/>
    <w:qFormat/>
    <w:rsid w:val="0041102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3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业锋</dc:creator>
  <cp:keywords/>
  <dc:description/>
  <cp:lastModifiedBy>su doudou</cp:lastModifiedBy>
  <cp:revision>188</cp:revision>
  <dcterms:created xsi:type="dcterms:W3CDTF">2022-07-22T10:46:00Z</dcterms:created>
  <dcterms:modified xsi:type="dcterms:W3CDTF">2023-05-16T01:46:00Z</dcterms:modified>
</cp:coreProperties>
</file>