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jc w:val="center"/>
        <w:rPr>
          <w:rFonts w:ascii="黑体" w:hAnsi="黑体" w:eastAsia="黑体"/>
          <w:b/>
          <w:bCs/>
          <w:sz w:val="36"/>
          <w:szCs w:val="36"/>
        </w:rPr>
      </w:pPr>
      <w:bookmarkStart w:id="0" w:name="_GoBack"/>
      <w:bookmarkEnd w:id="0"/>
      <w:r>
        <w:rPr>
          <w:rFonts w:hint="eastAsia" w:ascii="黑体" w:hAnsi="黑体" w:eastAsia="黑体"/>
          <w:b/>
          <w:bCs/>
          <w:sz w:val="36"/>
          <w:szCs w:val="36"/>
        </w:rPr>
        <w:t>北京星际荣耀科技有限责任公司</w:t>
      </w:r>
    </w:p>
    <w:p>
      <w:pPr>
        <w:ind w:firstLine="640" w:firstLineChars="200"/>
        <w:rPr>
          <w:rFonts w:ascii="仿宋" w:hAnsi="仿宋" w:eastAsia="仿宋"/>
          <w:sz w:val="32"/>
          <w:szCs w:val="32"/>
        </w:rPr>
      </w:pPr>
    </w:p>
    <w:p>
      <w:pPr>
        <w:rPr>
          <w:rFonts w:ascii="仿宋" w:hAnsi="仿宋" w:eastAsia="仿宋"/>
          <w:b/>
          <w:bCs/>
          <w:sz w:val="32"/>
          <w:szCs w:val="32"/>
        </w:rPr>
      </w:pPr>
      <w:r>
        <w:rPr>
          <w:rFonts w:hint="eastAsia" w:ascii="仿宋" w:hAnsi="仿宋" w:eastAsia="仿宋"/>
          <w:b/>
          <w:bCs/>
          <w:sz w:val="32"/>
          <w:szCs w:val="32"/>
        </w:rPr>
        <w:t>公司介绍</w:t>
      </w:r>
    </w:p>
    <w:p>
      <w:pPr>
        <w:spacing w:line="360" w:lineRule="auto"/>
        <w:ind w:firstLine="600" w:firstLineChars="200"/>
        <w:rPr>
          <w:rFonts w:ascii="仿宋" w:hAnsi="仿宋" w:eastAsia="仿宋"/>
          <w:sz w:val="30"/>
          <w:szCs w:val="30"/>
        </w:rPr>
      </w:pPr>
      <w:r>
        <w:rPr>
          <w:rFonts w:hint="eastAsia" w:ascii="仿宋" w:hAnsi="仿宋" w:eastAsia="仿宋"/>
          <w:sz w:val="30"/>
          <w:szCs w:val="30"/>
        </w:rPr>
        <w:t>北京星际荣耀科技有限责任公司(下称“星际科技”)注册地及办公地位于：北京市北京经济技术开发区地盛南街9号1幢，是中国第一家成功完成运载火箭入轨发射任务的民营企业。</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星际科技以拓展人类生存空间为使命，致力于研发优秀的商业运载火箭并提供系统性的发射解决方案，服务于国内外商业卫星客户，为全球商业航天客户提供高效、优质、高性价比的发射服务。星际科技作为中国民营商业航天的杰出代表，其产品具有低成本、高可靠和快速响应的特点，具备在全球卫星发射市场与国际商业航天企业进行角逐的能力。</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星际科技拥有国内一流的航天研发设计师队伍和航天型号管理队伍，研发人员超过70%，技术研发团队成员95%来自985、211高校，硕士以上学历人员比例近90%，高级职称的人员比例超过40%，骨干研发团队在运载火箭研制方面的平均从业时间超过1</w:t>
      </w:r>
      <w:r>
        <w:rPr>
          <w:rFonts w:ascii="仿宋" w:hAnsi="仿宋" w:eastAsia="仿宋"/>
          <w:sz w:val="30"/>
          <w:szCs w:val="30"/>
        </w:rPr>
        <w:t>4</w:t>
      </w:r>
      <w:r>
        <w:rPr>
          <w:rFonts w:hint="eastAsia" w:ascii="仿宋" w:hAnsi="仿宋" w:eastAsia="仿宋"/>
          <w:sz w:val="30"/>
          <w:szCs w:val="30"/>
        </w:rPr>
        <w:t>年，曾获得六十余项国家及部级以上奖励、两百余项授权专利和航天行业成果奖励、四百余项学术专著及论文成果，具备非常丰富的航天工程相关经验。</w:t>
      </w:r>
    </w:p>
    <w:p>
      <w:pPr>
        <w:spacing w:line="360" w:lineRule="auto"/>
        <w:ind w:firstLine="600" w:firstLineChars="200"/>
        <w:rPr>
          <w:rFonts w:ascii="仿宋" w:hAnsi="仿宋" w:eastAsia="仿宋"/>
          <w:sz w:val="30"/>
          <w:szCs w:val="30"/>
        </w:rPr>
      </w:pPr>
      <w:r>
        <w:rPr>
          <w:rFonts w:hint="eastAsia" w:ascii="仿宋" w:hAnsi="仿宋" w:eastAsia="仿宋"/>
          <w:sz w:val="30"/>
          <w:szCs w:val="30"/>
        </w:rPr>
        <w:t>公司主要进行运载火箭及航天产业相关产品的设计与研发，运载火箭零部组件采购，运载火箭销售及提供相关发射服务。</w:t>
      </w:r>
    </w:p>
    <w:p>
      <w:pPr>
        <w:spacing w:line="360" w:lineRule="auto"/>
        <w:ind w:firstLine="600" w:firstLineChars="200"/>
        <w:rPr>
          <w:rFonts w:ascii="仿宋" w:hAnsi="仿宋" w:eastAsia="仿宋"/>
          <w:sz w:val="30"/>
          <w:szCs w:val="30"/>
        </w:rPr>
      </w:pPr>
      <w:r>
        <w:rPr>
          <w:rFonts w:ascii="仿宋" w:hAnsi="仿宋" w:eastAsia="仿宋"/>
          <w:sz w:val="30"/>
          <w:szCs w:val="30"/>
        </w:rPr>
        <w:t>2019年7月25日，星际科技成功完成双曲线一号</w:t>
      </w:r>
      <w:r>
        <w:rPr>
          <w:rFonts w:hint="eastAsia" w:ascii="仿宋" w:hAnsi="仿宋" w:eastAsia="仿宋"/>
          <w:sz w:val="30"/>
          <w:szCs w:val="30"/>
        </w:rPr>
        <w:t>遥一</w:t>
      </w:r>
      <w:r>
        <w:rPr>
          <w:rFonts w:ascii="仿宋" w:hAnsi="仿宋" w:eastAsia="仿宋"/>
          <w:sz w:val="30"/>
          <w:szCs w:val="30"/>
        </w:rPr>
        <w:t>——中国民营商业航天公司首枚成功入轨运载火箭的发射，并实现卫星高精度入轨，实现了中国民营运载火箭成功发射零的突破。首次实现由中国民营火箭完成</w:t>
      </w:r>
      <w:r>
        <w:rPr>
          <w:rFonts w:hint="eastAsia" w:ascii="仿宋" w:hAnsi="仿宋" w:eastAsia="仿宋"/>
          <w:sz w:val="30"/>
          <w:szCs w:val="30"/>
        </w:rPr>
        <w:t>一</w:t>
      </w:r>
      <w:r>
        <w:rPr>
          <w:rFonts w:ascii="仿宋" w:hAnsi="仿宋" w:eastAsia="仿宋"/>
          <w:sz w:val="30"/>
          <w:szCs w:val="30"/>
        </w:rPr>
        <w:t>箭多星入轨发射、运载火箭太空广告与视频回传。</w:t>
      </w:r>
    </w:p>
    <w:p>
      <w:pPr>
        <w:spacing w:line="560" w:lineRule="exact"/>
        <w:ind w:firstLine="600" w:firstLineChars="200"/>
        <w:rPr>
          <w:rFonts w:ascii="仿宋" w:hAnsi="仿宋" w:eastAsia="仿宋"/>
          <w:sz w:val="30"/>
          <w:szCs w:val="30"/>
        </w:rPr>
      </w:pPr>
      <w:r>
        <w:rPr>
          <w:rFonts w:hint="eastAsia" w:ascii="仿宋" w:hAnsi="仿宋" w:eastAsia="仿宋"/>
          <w:sz w:val="30"/>
          <w:szCs w:val="30"/>
        </w:rPr>
        <w:t>随后虽然连续三次固体运载火箭发射失利，但是星际科技以航天精神为指引，在各相关方的鼓励与支持下，继续砥砺前行，于2</w:t>
      </w:r>
      <w:r>
        <w:rPr>
          <w:rFonts w:ascii="仿宋" w:hAnsi="仿宋" w:eastAsia="仿宋"/>
          <w:sz w:val="30"/>
          <w:szCs w:val="30"/>
        </w:rPr>
        <w:t>023</w:t>
      </w:r>
      <w:r>
        <w:rPr>
          <w:rFonts w:hint="eastAsia" w:ascii="仿宋" w:hAnsi="仿宋" w:eastAsia="仿宋"/>
          <w:sz w:val="30"/>
          <w:szCs w:val="30"/>
        </w:rPr>
        <w:t>年4月7日，成功发射双曲线一号遥六运载火箭，发射取得圆满成功。</w:t>
      </w:r>
    </w:p>
    <w:p>
      <w:pPr>
        <w:spacing w:line="560" w:lineRule="exact"/>
        <w:ind w:firstLine="600" w:firstLineChars="200"/>
        <w:rPr>
          <w:rFonts w:ascii="仿宋" w:hAnsi="仿宋" w:eastAsia="仿宋"/>
          <w:sz w:val="30"/>
          <w:szCs w:val="30"/>
        </w:rPr>
      </w:pPr>
      <w:r>
        <w:rPr>
          <w:rFonts w:ascii="仿宋" w:hAnsi="仿宋" w:eastAsia="仿宋"/>
          <w:sz w:val="30"/>
          <w:szCs w:val="30"/>
        </w:rPr>
        <w:t>本次任务主要目的是验证</w:t>
      </w:r>
      <w:r>
        <w:rPr>
          <w:rFonts w:hint="eastAsia" w:ascii="仿宋" w:hAnsi="仿宋" w:eastAsia="仿宋"/>
          <w:sz w:val="30"/>
          <w:szCs w:val="30"/>
        </w:rPr>
        <w:t>双曲线一号遥四</w:t>
      </w:r>
      <w:r>
        <w:rPr>
          <w:rFonts w:ascii="仿宋" w:hAnsi="仿宋" w:eastAsia="仿宋"/>
          <w:sz w:val="30"/>
          <w:szCs w:val="30"/>
        </w:rPr>
        <w:t>运载火箭飞行失利后归零措施的有效性，验证双曲线一号总体方案和技术的正确性，积累该型火箭飞行数据，为提升产品可靠性奠定基础。 此外，经过不断优化革新，星际</w:t>
      </w:r>
      <w:r>
        <w:rPr>
          <w:rFonts w:hint="eastAsia" w:ascii="仿宋" w:hAnsi="仿宋" w:eastAsia="仿宋"/>
          <w:sz w:val="30"/>
          <w:szCs w:val="30"/>
        </w:rPr>
        <w:t>科技</w:t>
      </w:r>
      <w:r>
        <w:rPr>
          <w:rFonts w:ascii="仿宋" w:hAnsi="仿宋" w:eastAsia="仿宋"/>
          <w:sz w:val="30"/>
          <w:szCs w:val="30"/>
        </w:rPr>
        <w:t>在本次任务中实现了成本与效率的新平衡。</w:t>
      </w:r>
    </w:p>
    <w:p>
      <w:pPr>
        <w:spacing w:line="360" w:lineRule="auto"/>
        <w:ind w:firstLine="600" w:firstLineChars="200"/>
        <w:rPr>
          <w:rFonts w:ascii="仿宋" w:hAnsi="仿宋" w:eastAsia="仿宋"/>
          <w:sz w:val="30"/>
          <w:szCs w:val="30"/>
        </w:rPr>
      </w:pPr>
      <w:r>
        <w:rPr>
          <w:rFonts w:hint="eastAsia" w:ascii="仿宋" w:hAnsi="仿宋" w:eastAsia="仿宋"/>
          <w:sz w:val="30"/>
          <w:szCs w:val="30"/>
        </w:rPr>
        <w:t>星际科技始终坚持以市场为牵引，以客户需求为中心，努力提升运载火箭的可靠性和经济性，为客户提供高价值服务。通过双曲线一号固体运载火箭成功发射的里程碑事件，持续提升固液并行的双曲线系列火箭品牌影响力，通过可重复使用液体运载火箭提高商业发射领域的市场占有率，提升盈利能力。</w:t>
      </w:r>
    </w:p>
    <w:p>
      <w:pPr>
        <w:spacing w:line="360" w:lineRule="auto"/>
        <w:ind w:firstLine="600" w:firstLineChars="200"/>
        <w:rPr>
          <w:rFonts w:ascii="仿宋" w:hAnsi="仿宋" w:eastAsia="仿宋"/>
          <w:sz w:val="30"/>
          <w:szCs w:val="30"/>
        </w:rPr>
      </w:pPr>
      <w:r>
        <w:rPr>
          <w:rFonts w:hint="eastAsia" w:ascii="仿宋" w:hAnsi="仿宋" w:eastAsia="仿宋"/>
          <w:sz w:val="30"/>
          <w:szCs w:val="30"/>
        </w:rPr>
        <w:t>在双曲线一号小型固体运载火箭研制的同时，星际科技将加快可重复使用液体运载火箭双曲线二号及双曲线三号的研制工作，双曲线二号将是国内首枚可重复使用运载火箭。为验证垂直回收技术，先期将开展双曲线二号可重复使用运载火箭一子级垂直起飞垂直降落飞行试验，有望突破中国可重复使用液体运载火箭的重复使用技术难关。</w:t>
      </w:r>
    </w:p>
    <w:p>
      <w:pPr>
        <w:spacing w:line="360" w:lineRule="auto"/>
        <w:ind w:firstLine="600" w:firstLineChars="200"/>
        <w:rPr>
          <w:rFonts w:ascii="仿宋" w:hAnsi="仿宋" w:eastAsia="仿宋"/>
          <w:sz w:val="30"/>
          <w:szCs w:val="30"/>
        </w:rPr>
      </w:pPr>
      <w:r>
        <w:rPr>
          <w:rFonts w:hint="eastAsia" w:ascii="仿宋" w:hAnsi="仿宋" w:eastAsia="仿宋"/>
          <w:sz w:val="30"/>
          <w:szCs w:val="30"/>
        </w:rPr>
        <w:t>基于焦点二号构建的双曲线三号中大型可重复使用液体运载火箭，预计将于202</w:t>
      </w:r>
      <w:r>
        <w:rPr>
          <w:rFonts w:ascii="仿宋" w:hAnsi="仿宋" w:eastAsia="仿宋"/>
          <w:sz w:val="30"/>
          <w:szCs w:val="30"/>
        </w:rPr>
        <w:t>5</w:t>
      </w:r>
      <w:r>
        <w:rPr>
          <w:rFonts w:hint="eastAsia" w:ascii="仿宋" w:hAnsi="仿宋" w:eastAsia="仿宋"/>
          <w:sz w:val="30"/>
          <w:szCs w:val="30"/>
        </w:rPr>
        <w:t>年执行首飞任务。目前已完成方案设计。届时由星际科技构建的较为完整的运载火箭型谱，可满足我国空间站以及全球各类卫星与有效载荷的发射需求，并代表中国商业航天的最高水平参与国际航天的竞争与角逐。</w:t>
      </w:r>
    </w:p>
    <w:p>
      <w:pPr>
        <w:spacing w:line="360" w:lineRule="auto"/>
        <w:rPr>
          <w:rFonts w:ascii="仿宋" w:hAnsi="仿宋" w:eastAsia="仿宋"/>
          <w:sz w:val="30"/>
          <w:szCs w:val="30"/>
        </w:rPr>
      </w:pPr>
    </w:p>
    <w:p>
      <w:pPr>
        <w:spacing w:line="360" w:lineRule="auto"/>
        <w:rPr>
          <w:rFonts w:ascii="仿宋" w:hAnsi="仿宋" w:eastAsia="仿宋"/>
          <w:b/>
          <w:bCs/>
          <w:sz w:val="30"/>
          <w:szCs w:val="30"/>
        </w:rPr>
      </w:pPr>
      <w:r>
        <w:rPr>
          <w:rFonts w:hint="eastAsia" w:ascii="仿宋" w:hAnsi="仿宋" w:eastAsia="仿宋"/>
          <w:b/>
          <w:bCs/>
          <w:sz w:val="30"/>
          <w:szCs w:val="30"/>
        </w:rPr>
        <w:t>收获与感想</w:t>
      </w:r>
    </w:p>
    <w:p>
      <w:pPr>
        <w:ind w:firstLine="600" w:firstLineChars="200"/>
        <w:rPr>
          <w:rFonts w:ascii="仿宋" w:hAnsi="仿宋" w:eastAsia="仿宋"/>
          <w:sz w:val="30"/>
          <w:szCs w:val="30"/>
        </w:rPr>
      </w:pPr>
      <w:r>
        <w:rPr>
          <w:rFonts w:hint="eastAsia" w:ascii="仿宋" w:hAnsi="仿宋" w:eastAsia="仿宋"/>
          <w:sz w:val="30"/>
          <w:szCs w:val="30"/>
        </w:rPr>
        <w:t>创新驱动未来，创新的原动力来源于企业对自身技术实力的传承与应用。星际科技通过参加两届中关村国际前沿科技创新大赛，为公司提供了</w:t>
      </w:r>
      <w:r>
        <w:rPr>
          <w:rFonts w:ascii="仿宋" w:hAnsi="仿宋" w:eastAsia="仿宋"/>
          <w:sz w:val="30"/>
          <w:szCs w:val="30"/>
        </w:rPr>
        <w:t>更多</w:t>
      </w:r>
      <w:r>
        <w:rPr>
          <w:rFonts w:hint="eastAsia" w:ascii="仿宋" w:hAnsi="仿宋" w:eastAsia="仿宋"/>
          <w:sz w:val="30"/>
          <w:szCs w:val="30"/>
        </w:rPr>
        <w:t>的科技型企业在</w:t>
      </w:r>
      <w:r>
        <w:rPr>
          <w:rFonts w:ascii="仿宋" w:hAnsi="仿宋" w:eastAsia="仿宋"/>
          <w:sz w:val="30"/>
          <w:szCs w:val="30"/>
        </w:rPr>
        <w:t>不同领域的</w:t>
      </w:r>
      <w:r>
        <w:rPr>
          <w:rFonts w:hint="eastAsia" w:ascii="仿宋" w:hAnsi="仿宋" w:eastAsia="仿宋"/>
          <w:sz w:val="30"/>
          <w:szCs w:val="30"/>
        </w:rPr>
        <w:t>产品研制开发及前沿技术研发的</w:t>
      </w:r>
      <w:r>
        <w:rPr>
          <w:rFonts w:ascii="仿宋" w:hAnsi="仿宋" w:eastAsia="仿宋"/>
          <w:sz w:val="30"/>
          <w:szCs w:val="30"/>
        </w:rPr>
        <w:t>经验</w:t>
      </w:r>
      <w:r>
        <w:rPr>
          <w:rFonts w:hint="eastAsia" w:ascii="仿宋" w:hAnsi="仿宋" w:eastAsia="仿宋"/>
          <w:sz w:val="30"/>
          <w:szCs w:val="30"/>
        </w:rPr>
        <w:t>，提供了更多投资交流的机会，也为公司的“硬科技”产品拓广了市场，星际科技以此为契机，通过公司研发体系的日趋完善，让组织的知识传承、交流能够更加高质、高效，实现组织与技术创新相互紧密关联，全面提升企业前沿技术研发水平，为公司的产品技术积淀、创新、发展提供良好的基础，为公司前沿科技深挖及不断突破前沿技术提供更好的基础保障！</w:t>
      </w:r>
    </w:p>
    <w:p>
      <w:pPr>
        <w:ind w:firstLine="600" w:firstLineChars="200"/>
        <w:rPr>
          <w:rFonts w:ascii="仿宋" w:hAnsi="仿宋" w:eastAsia="仿宋"/>
          <w:sz w:val="30"/>
          <w:szCs w:val="30"/>
        </w:rPr>
      </w:pPr>
      <w:r>
        <w:rPr>
          <w:rFonts w:hint="eastAsia" w:ascii="仿宋" w:hAnsi="仿宋" w:eastAsia="仿宋"/>
          <w:sz w:val="30"/>
          <w:szCs w:val="30"/>
        </w:rPr>
        <w:t>同时，市政府加大对</w:t>
      </w:r>
      <w:r>
        <w:rPr>
          <w:rFonts w:ascii="仿宋" w:hAnsi="仿宋" w:eastAsia="仿宋"/>
          <w:sz w:val="30"/>
          <w:szCs w:val="30"/>
        </w:rPr>
        <w:t>支持“硬科技”战略投资，加大对具有原创性、自主性、颠覆性技术企业的投资</w:t>
      </w:r>
      <w:r>
        <w:rPr>
          <w:rFonts w:hint="eastAsia" w:ascii="仿宋" w:hAnsi="仿宋" w:eastAsia="仿宋"/>
          <w:sz w:val="30"/>
          <w:szCs w:val="30"/>
        </w:rPr>
        <w:t>，公司在近年来先后生产落地北京市大兴区，推进技术创新中心的成立挂牌、研发中心在北京经济技术开发区发展壮大等离不开中关村管委会、北京市科委对</w:t>
      </w:r>
      <w:r>
        <w:rPr>
          <w:rFonts w:ascii="仿宋" w:hAnsi="仿宋" w:eastAsia="仿宋"/>
          <w:sz w:val="30"/>
          <w:szCs w:val="30"/>
        </w:rPr>
        <w:t>“硬科技”</w:t>
      </w:r>
      <w:r>
        <w:rPr>
          <w:rFonts w:hint="eastAsia" w:ascii="仿宋" w:hAnsi="仿宋" w:eastAsia="仿宋"/>
          <w:sz w:val="30"/>
          <w:szCs w:val="30"/>
        </w:rPr>
        <w:t>企业的大力支持！</w:t>
      </w:r>
    </w:p>
    <w:p>
      <w:pPr>
        <w:spacing w:line="360" w:lineRule="auto"/>
        <w:ind w:firstLine="600" w:firstLineChars="200"/>
        <w:rPr>
          <w:rFonts w:ascii="仿宋" w:hAnsi="仿宋" w:eastAsia="仿宋"/>
          <w:sz w:val="30"/>
          <w:szCs w:val="30"/>
        </w:rPr>
      </w:pPr>
      <w:r>
        <w:rPr>
          <w:rFonts w:hint="eastAsia" w:ascii="仿宋" w:hAnsi="仿宋" w:eastAsia="仿宋"/>
          <w:sz w:val="30"/>
          <w:szCs w:val="30"/>
        </w:rPr>
        <w:t>随着公司不断发展，未来将能够对上下游环节起到明显的辐射、牵引和带动效应。围绕运载火箭研发、采购、销售、提供发射服务的核心环节，能够集聚丰富的先进材料与制造、精密仪器生产、卫星研发、卫星运营、地面终端以及应用服务的商业航天生态。将持续为北京市（北京经济技术开发区、大兴区、西城区）的投资、税收、技术创新、产业升级等方面全方位贡献力量，在服务首都经济社会发展大局中发挥更大的作用。</w:t>
      </w:r>
    </w:p>
    <w:p>
      <w:pPr>
        <w:pStyle w:val="11"/>
        <w:spacing w:before="60" w:beforeAutospacing="0" w:after="60" w:afterAutospacing="0" w:line="312" w:lineRule="auto"/>
        <w:jc w:val="both"/>
        <w:rPr>
          <w:rFonts w:hint="eastAsia" w:ascii="仿宋" w:hAnsi="仿宋" w:eastAsia="仿宋" w:cs="Segoe UI"/>
          <w:color w:val="333333"/>
          <w:sz w:val="28"/>
          <w:szCs w:val="28"/>
        </w:rPr>
      </w:pPr>
    </w:p>
    <w:p>
      <w:pPr>
        <w:pStyle w:val="11"/>
        <w:spacing w:before="60" w:beforeAutospacing="0" w:after="60" w:afterAutospacing="0" w:line="312" w:lineRule="auto"/>
        <w:jc w:val="both"/>
        <w:rPr>
          <w:rFonts w:ascii="仿宋" w:hAnsi="仿宋" w:eastAsia="仿宋" w:cs="Segoe UI"/>
          <w:b/>
          <w:bCs/>
          <w:color w:val="333333"/>
          <w:sz w:val="28"/>
          <w:szCs w:val="28"/>
        </w:rPr>
      </w:pPr>
      <w:r>
        <w:rPr>
          <w:rFonts w:hint="eastAsia" w:ascii="仿宋" w:hAnsi="仿宋" w:eastAsia="仿宋" w:cs="Segoe UI"/>
          <w:b/>
          <w:bCs/>
          <w:color w:val="333333"/>
          <w:sz w:val="28"/>
          <w:szCs w:val="28"/>
        </w:rPr>
        <w:t>问题1：公司最具代表的最新产品是什么？</w:t>
      </w:r>
    </w:p>
    <w:p>
      <w:pPr>
        <w:pStyle w:val="11"/>
        <w:spacing w:before="60" w:beforeAutospacing="0" w:after="60" w:afterAutospacing="0" w:line="312" w:lineRule="auto"/>
        <w:jc w:val="both"/>
        <w:rPr>
          <w:rFonts w:ascii="仿宋" w:hAnsi="仿宋" w:eastAsia="仿宋" w:cs="Segoe UI"/>
          <w:color w:val="333333"/>
          <w:sz w:val="28"/>
          <w:szCs w:val="28"/>
        </w:rPr>
      </w:pPr>
      <w:r>
        <w:rPr>
          <w:rFonts w:ascii="仿宋" w:hAnsi="仿宋" w:eastAsia="仿宋" w:cs="Segoe UI"/>
          <w:b/>
          <w:bCs/>
          <w:color w:val="333333"/>
          <w:sz w:val="28"/>
          <w:szCs w:val="28"/>
        </w:rPr>
        <w:t>JD-2发动机</w:t>
      </w:r>
      <w:r>
        <w:rPr>
          <w:rFonts w:hint="eastAsia" w:ascii="仿宋" w:hAnsi="仿宋" w:eastAsia="仿宋" w:cs="Segoe UI"/>
          <w:b/>
          <w:bCs/>
          <w:color w:val="333333"/>
          <w:sz w:val="28"/>
          <w:szCs w:val="28"/>
        </w:rPr>
        <w:t>（用于大型可重复使用液体运载火箭）</w:t>
      </w:r>
      <w:r>
        <w:rPr>
          <w:rFonts w:ascii="仿宋" w:hAnsi="仿宋" w:eastAsia="仿宋" w:cs="Segoe UI"/>
          <w:b/>
          <w:bCs/>
          <w:color w:val="333333"/>
          <w:sz w:val="28"/>
          <w:szCs w:val="28"/>
        </w:rPr>
        <w:t>：</w:t>
      </w:r>
      <w:r>
        <w:rPr>
          <w:rFonts w:ascii="仿宋" w:hAnsi="仿宋" w:eastAsia="仿宋" w:cs="Segoe UI"/>
          <w:color w:val="333333"/>
          <w:sz w:val="28"/>
          <w:szCs w:val="28"/>
        </w:rPr>
        <w:t>海平面额定推力85吨，具备40%-115%范围推力调节能力，全面实现机电一体化，推进剂控制阀和摇摆执行机构均为电动</w:t>
      </w:r>
      <w:r>
        <w:rPr>
          <w:rFonts w:hint="eastAsia" w:ascii="仿宋" w:hAnsi="仿宋" w:eastAsia="仿宋" w:cs="Segoe UI"/>
          <w:color w:val="333333"/>
          <w:sz w:val="28"/>
          <w:szCs w:val="28"/>
        </w:rPr>
        <w:t>。</w:t>
      </w:r>
    </w:p>
    <w:p>
      <w:pPr>
        <w:pStyle w:val="11"/>
        <w:spacing w:before="60" w:beforeAutospacing="0" w:after="60" w:afterAutospacing="0" w:line="312" w:lineRule="auto"/>
        <w:rPr>
          <w:rFonts w:ascii="仿宋" w:hAnsi="仿宋" w:eastAsia="仿宋"/>
          <w:b/>
          <w:bCs/>
          <w:sz w:val="32"/>
          <w:szCs w:val="32"/>
        </w:rPr>
      </w:pPr>
      <w:r>
        <w:rPr>
          <w:rFonts w:hint="eastAsia" w:ascii="仿宋" w:hAnsi="仿宋" w:eastAsia="仿宋" w:cs="Segoe UI"/>
          <w:b/>
          <w:bCs/>
          <w:color w:val="333333"/>
          <w:sz w:val="28"/>
          <w:szCs w:val="28"/>
        </w:rPr>
        <w:t>大型可重复使用液体运载火箭</w:t>
      </w:r>
      <w:r>
        <w:rPr>
          <w:rFonts w:hint="eastAsia" w:ascii="仿宋" w:hAnsi="仿宋" w:eastAsia="仿宋" w:cs="Segoe UI"/>
          <w:color w:val="333333"/>
          <w:sz w:val="28"/>
          <w:szCs w:val="28"/>
        </w:rPr>
        <w:t>：</w:t>
      </w:r>
      <w:r>
        <w:rPr>
          <w:rFonts w:ascii="仿宋" w:hAnsi="仿宋" w:eastAsia="仿宋" w:cs="Segoe UI"/>
          <w:color w:val="333333"/>
          <w:sz w:val="28"/>
          <w:szCs w:val="28"/>
        </w:rPr>
        <w:t>针对未来星座组网、空间站货物运输等高频次、大规模太空运输需求，星际荣耀研制双曲线三号（SQX-3）可重复使用大型运载火箭。该火箭通过牵制释放技术、一子级回收多次重复使用技术，全箭级故障诊断及健康监测技术、在线重构等技术途径实现高可靠、低成本和快速发射。</w:t>
      </w:r>
    </w:p>
    <w:p>
      <w:pPr>
        <w:pStyle w:val="11"/>
        <w:spacing w:before="60" w:beforeAutospacing="0" w:after="60" w:afterAutospacing="0" w:line="312" w:lineRule="auto"/>
        <w:jc w:val="both"/>
        <w:rPr>
          <w:rFonts w:ascii="仿宋" w:hAnsi="仿宋" w:eastAsia="仿宋" w:cs="Segoe UI"/>
          <w:color w:val="333333"/>
          <w:sz w:val="28"/>
          <w:szCs w:val="28"/>
        </w:rPr>
      </w:pPr>
      <w:r>
        <w:rPr>
          <w:rFonts w:ascii="仿宋" w:hAnsi="仿宋" w:eastAsia="仿宋" w:cs="Segoe UI"/>
          <w:color w:val="333333"/>
          <w:sz w:val="28"/>
          <w:szCs w:val="28"/>
        </w:rPr>
        <w:t>双曲线三号运载火箭（SQX-3）基本型主要指标如下：长度69.1m、箭体直径4.2m、整流罩直径5.2m、起飞质量约490t，</w:t>
      </w:r>
      <w:r>
        <w:rPr>
          <w:rFonts w:hint="eastAsia" w:ascii="仿宋" w:hAnsi="仿宋" w:eastAsia="仿宋" w:cs="Segoe UI"/>
          <w:color w:val="333333"/>
          <w:sz w:val="28"/>
          <w:szCs w:val="28"/>
        </w:rPr>
        <w:t>近地轨道</w:t>
      </w:r>
      <w:r>
        <w:rPr>
          <w:rFonts w:ascii="仿宋" w:hAnsi="仿宋" w:eastAsia="仿宋" w:cs="Segoe UI"/>
          <w:color w:val="333333"/>
          <w:sz w:val="28"/>
          <w:szCs w:val="28"/>
        </w:rPr>
        <w:t>（LEO）运载能力可达8t（一子级回收）/14t（一子级不回收）</w:t>
      </w:r>
      <w:r>
        <w:rPr>
          <w:rFonts w:hint="eastAsia" w:ascii="仿宋" w:hAnsi="仿宋" w:eastAsia="仿宋" w:cs="Segoe UI"/>
          <w:color w:val="333333"/>
          <w:sz w:val="28"/>
          <w:szCs w:val="28"/>
        </w:rPr>
        <w:t>。</w:t>
      </w:r>
    </w:p>
    <w:p>
      <w:pPr>
        <w:pStyle w:val="11"/>
        <w:spacing w:before="60" w:beforeAutospacing="0" w:after="60" w:afterAutospacing="0" w:line="312" w:lineRule="auto"/>
        <w:jc w:val="both"/>
        <w:rPr>
          <w:rFonts w:hint="eastAsia" w:ascii="仿宋" w:hAnsi="仿宋" w:eastAsia="仿宋" w:cs="Segoe UI"/>
          <w:color w:val="333333"/>
          <w:sz w:val="28"/>
          <w:szCs w:val="28"/>
        </w:rPr>
      </w:pPr>
    </w:p>
    <w:p>
      <w:pPr>
        <w:pStyle w:val="11"/>
        <w:spacing w:before="60" w:beforeAutospacing="0" w:after="60" w:afterAutospacing="0" w:line="312" w:lineRule="auto"/>
        <w:jc w:val="both"/>
        <w:rPr>
          <w:rFonts w:ascii="仿宋" w:hAnsi="仿宋" w:eastAsia="仿宋" w:cs="Segoe UI"/>
          <w:b/>
          <w:bCs/>
          <w:color w:val="333333"/>
          <w:sz w:val="28"/>
          <w:szCs w:val="28"/>
        </w:rPr>
      </w:pPr>
      <w:r>
        <w:rPr>
          <w:rFonts w:hint="eastAsia" w:ascii="仿宋" w:hAnsi="仿宋" w:eastAsia="仿宋" w:cs="Segoe UI"/>
          <w:b/>
          <w:bCs/>
          <w:color w:val="333333"/>
          <w:sz w:val="28"/>
          <w:szCs w:val="28"/>
        </w:rPr>
        <w:t>问题</w:t>
      </w:r>
      <w:r>
        <w:rPr>
          <w:rFonts w:ascii="仿宋" w:hAnsi="仿宋" w:eastAsia="仿宋" w:cs="Segoe UI"/>
          <w:b/>
          <w:bCs/>
          <w:color w:val="333333"/>
          <w:sz w:val="28"/>
          <w:szCs w:val="28"/>
        </w:rPr>
        <w:t>2</w:t>
      </w:r>
      <w:r>
        <w:rPr>
          <w:rFonts w:hint="eastAsia" w:ascii="仿宋" w:hAnsi="仿宋" w:eastAsia="仿宋" w:cs="Segoe UI"/>
          <w:b/>
          <w:bCs/>
          <w:color w:val="333333"/>
          <w:sz w:val="28"/>
          <w:szCs w:val="28"/>
        </w:rPr>
        <w:t>：公司新产品采用哪些新技术？</w:t>
      </w:r>
    </w:p>
    <w:p>
      <w:pPr>
        <w:pStyle w:val="11"/>
        <w:spacing w:before="60" w:beforeAutospacing="0" w:after="60" w:afterAutospacing="0" w:line="312" w:lineRule="auto"/>
        <w:rPr>
          <w:rFonts w:ascii="仿宋" w:hAnsi="仿宋" w:eastAsia="仿宋"/>
          <w:b/>
          <w:bCs/>
          <w:sz w:val="28"/>
          <w:szCs w:val="28"/>
        </w:rPr>
      </w:pPr>
      <w:r>
        <w:rPr>
          <w:rFonts w:ascii="仿宋" w:hAnsi="仿宋" w:eastAsia="仿宋" w:cs="Segoe UI"/>
          <w:b/>
          <w:bCs/>
          <w:color w:val="333333"/>
          <w:sz w:val="28"/>
          <w:szCs w:val="28"/>
        </w:rPr>
        <w:t>1、采用主动力冗余技术，提高飞行可靠性</w:t>
      </w:r>
    </w:p>
    <w:p>
      <w:pPr>
        <w:pStyle w:val="11"/>
        <w:spacing w:before="60" w:beforeAutospacing="0" w:after="60" w:afterAutospacing="0" w:line="312" w:lineRule="auto"/>
        <w:ind w:firstLine="560" w:firstLineChars="200"/>
        <w:jc w:val="both"/>
        <w:rPr>
          <w:rFonts w:ascii="仿宋" w:hAnsi="仿宋" w:eastAsia="仿宋"/>
          <w:sz w:val="28"/>
          <w:szCs w:val="28"/>
        </w:rPr>
      </w:pPr>
      <w:r>
        <w:rPr>
          <w:rFonts w:ascii="仿宋" w:hAnsi="仿宋" w:eastAsia="仿宋" w:cs="Segoe UI"/>
          <w:color w:val="333333"/>
          <w:sz w:val="28"/>
          <w:szCs w:val="28"/>
        </w:rPr>
        <w:t>一子级采用9机并联，动力系统和电气系统采用模块化设计，每台发动机推力均可深度调节和摇摆，箭上具备故障状态轨迹实时在线规划能力，能够实现火箭飞行全程发动机冗余，若1台发动机关闭，火箭总推力和控制能力仍充足，保证载荷正常入轨，飞行可靠性显著提升。</w:t>
      </w:r>
    </w:p>
    <w:p>
      <w:pPr>
        <w:pStyle w:val="11"/>
        <w:spacing w:before="60" w:beforeAutospacing="0" w:after="60" w:afterAutospacing="0" w:line="312" w:lineRule="auto"/>
        <w:rPr>
          <w:rFonts w:ascii="仿宋" w:hAnsi="仿宋" w:eastAsia="仿宋"/>
          <w:b/>
          <w:bCs/>
          <w:sz w:val="28"/>
          <w:szCs w:val="28"/>
        </w:rPr>
      </w:pPr>
      <w:r>
        <w:rPr>
          <w:rFonts w:ascii="仿宋" w:hAnsi="仿宋" w:eastAsia="仿宋" w:cs="Segoe UI"/>
          <w:b/>
          <w:bCs/>
          <w:color w:val="333333"/>
          <w:sz w:val="28"/>
          <w:szCs w:val="28"/>
        </w:rPr>
        <w:t>2、采用故障诊断与在线重构技术，提高可靠性</w:t>
      </w:r>
    </w:p>
    <w:p>
      <w:pPr>
        <w:pStyle w:val="11"/>
        <w:spacing w:before="60" w:beforeAutospacing="0" w:after="60" w:afterAutospacing="0" w:line="312" w:lineRule="auto"/>
        <w:ind w:firstLine="560" w:firstLineChars="200"/>
        <w:jc w:val="both"/>
        <w:rPr>
          <w:rFonts w:ascii="仿宋" w:hAnsi="仿宋" w:eastAsia="仿宋"/>
          <w:sz w:val="28"/>
          <w:szCs w:val="28"/>
        </w:rPr>
      </w:pPr>
      <w:r>
        <w:rPr>
          <w:rFonts w:ascii="仿宋" w:hAnsi="仿宋" w:eastAsia="仿宋" w:cs="Segoe UI"/>
          <w:color w:val="333333"/>
          <w:sz w:val="28"/>
          <w:szCs w:val="28"/>
        </w:rPr>
        <w:t>以自主研制的高可靠箭载计算机为核心形成箭上诊断及系统重构，实现控制的智能化。</w:t>
      </w:r>
    </w:p>
    <w:p>
      <w:pPr>
        <w:pStyle w:val="11"/>
        <w:spacing w:before="60" w:beforeAutospacing="0" w:after="60" w:afterAutospacing="0" w:line="312" w:lineRule="auto"/>
        <w:rPr>
          <w:rFonts w:ascii="仿宋" w:hAnsi="仿宋" w:eastAsia="仿宋"/>
          <w:b/>
          <w:bCs/>
          <w:sz w:val="28"/>
          <w:szCs w:val="28"/>
        </w:rPr>
      </w:pPr>
      <w:r>
        <w:rPr>
          <w:rFonts w:ascii="仿宋" w:hAnsi="仿宋" w:eastAsia="仿宋" w:cs="Segoe UI"/>
          <w:b/>
          <w:bCs/>
          <w:color w:val="333333"/>
          <w:sz w:val="28"/>
          <w:szCs w:val="28"/>
        </w:rPr>
        <w:t>3、采用框桁筒段结构贮箱，提高结构效率和制造效率</w:t>
      </w:r>
    </w:p>
    <w:p>
      <w:pPr>
        <w:pStyle w:val="11"/>
        <w:spacing w:before="60" w:beforeAutospacing="0" w:after="60" w:afterAutospacing="0" w:line="312" w:lineRule="auto"/>
        <w:ind w:firstLine="560" w:firstLineChars="200"/>
        <w:jc w:val="both"/>
        <w:rPr>
          <w:rFonts w:ascii="仿宋" w:hAnsi="仿宋" w:eastAsia="仿宋"/>
          <w:sz w:val="28"/>
          <w:szCs w:val="28"/>
        </w:rPr>
      </w:pPr>
      <w:r>
        <w:rPr>
          <w:rFonts w:ascii="仿宋" w:hAnsi="仿宋" w:eastAsia="仿宋" w:cs="Segoe UI"/>
          <w:color w:val="333333"/>
          <w:sz w:val="28"/>
          <w:szCs w:val="28"/>
        </w:rPr>
        <w:t>替代了传统贮箱生产中机械铣切工艺，制造效率提升30%以上，轴压承载效率高，结构设计模块化、通用化设计理念，桁条数量按载荷需求灵活配置，提高设计和生产效率，蒙皮、桁条连接采用自动化搅拌摩擦焊技术。</w:t>
      </w:r>
    </w:p>
    <w:p>
      <w:pPr>
        <w:pStyle w:val="11"/>
        <w:spacing w:before="60" w:beforeAutospacing="0" w:after="60" w:afterAutospacing="0" w:line="312" w:lineRule="auto"/>
        <w:rPr>
          <w:rFonts w:ascii="仿宋" w:hAnsi="仿宋" w:eastAsia="仿宋"/>
          <w:b/>
          <w:bCs/>
          <w:sz w:val="28"/>
          <w:szCs w:val="28"/>
        </w:rPr>
      </w:pPr>
      <w:r>
        <w:rPr>
          <w:rFonts w:ascii="仿宋" w:hAnsi="仿宋" w:eastAsia="仿宋" w:cs="Segoe UI"/>
          <w:b/>
          <w:bCs/>
          <w:color w:val="333333"/>
          <w:sz w:val="28"/>
          <w:szCs w:val="28"/>
        </w:rPr>
        <w:t>4、通过一子级“简维护”设计，实现航班化发射</w:t>
      </w:r>
    </w:p>
    <w:p>
      <w:pPr>
        <w:pStyle w:val="11"/>
        <w:spacing w:before="60" w:beforeAutospacing="0" w:after="60" w:afterAutospacing="0" w:line="312" w:lineRule="auto"/>
        <w:ind w:firstLine="560" w:firstLineChars="200"/>
        <w:jc w:val="both"/>
        <w:rPr>
          <w:rFonts w:ascii="仿宋" w:hAnsi="仿宋" w:eastAsia="仿宋"/>
          <w:sz w:val="28"/>
          <w:szCs w:val="28"/>
        </w:rPr>
      </w:pPr>
      <w:r>
        <w:rPr>
          <w:rFonts w:ascii="仿宋" w:hAnsi="仿宋" w:eastAsia="仿宋" w:cs="Segoe UI"/>
          <w:color w:val="333333"/>
          <w:sz w:val="28"/>
          <w:szCs w:val="28"/>
        </w:rPr>
        <w:t>维护成本和恢复周期是体现重复使用火箭经济效益的重要因素，通过采取“简维护”设计实现一子级回收后各部段不分解，快速维护、检测和评估，快速执行发射任务。</w:t>
      </w:r>
    </w:p>
    <w:p>
      <w:pPr>
        <w:pStyle w:val="11"/>
        <w:spacing w:before="60" w:beforeAutospacing="0" w:after="60" w:afterAutospacing="0" w:line="312" w:lineRule="auto"/>
        <w:rPr>
          <w:rFonts w:ascii="仿宋" w:hAnsi="仿宋" w:eastAsia="仿宋"/>
          <w:b/>
          <w:bCs/>
          <w:sz w:val="28"/>
          <w:szCs w:val="28"/>
        </w:rPr>
      </w:pPr>
      <w:r>
        <w:rPr>
          <w:rFonts w:ascii="仿宋" w:hAnsi="仿宋" w:eastAsia="仿宋" w:cs="Segoe UI"/>
          <w:b/>
          <w:bCs/>
          <w:color w:val="333333"/>
          <w:sz w:val="28"/>
          <w:szCs w:val="28"/>
        </w:rPr>
        <w:t>5、采用牵制释放技术，提高任务安全性和可靠</w:t>
      </w:r>
    </w:p>
    <w:p>
      <w:pPr>
        <w:pStyle w:val="11"/>
        <w:spacing w:before="60" w:beforeAutospacing="0" w:after="60" w:afterAutospacing="0" w:line="312" w:lineRule="auto"/>
        <w:ind w:firstLine="560" w:firstLineChars="200"/>
        <w:jc w:val="both"/>
        <w:rPr>
          <w:rFonts w:ascii="仿宋" w:hAnsi="仿宋" w:eastAsia="仿宋"/>
          <w:sz w:val="28"/>
          <w:szCs w:val="28"/>
        </w:rPr>
      </w:pPr>
      <w:r>
        <w:rPr>
          <w:rFonts w:ascii="仿宋" w:hAnsi="仿宋" w:eastAsia="仿宋" w:cs="Segoe UI"/>
          <w:color w:val="333333"/>
          <w:sz w:val="28"/>
          <w:szCs w:val="28"/>
        </w:rPr>
        <w:t>结合故障诊断技术，实现起飞前故障快速检测，若发生故障后箭体牵制和发射紧急中止，保证发射安全性，提升发射可靠性。</w:t>
      </w:r>
    </w:p>
    <w:p>
      <w:pPr>
        <w:pStyle w:val="11"/>
        <w:spacing w:before="60" w:beforeAutospacing="0" w:after="60" w:afterAutospacing="0" w:line="312" w:lineRule="auto"/>
        <w:rPr>
          <w:rFonts w:ascii="仿宋" w:hAnsi="仿宋" w:eastAsia="仿宋"/>
          <w:b/>
          <w:bCs/>
          <w:sz w:val="28"/>
          <w:szCs w:val="28"/>
        </w:rPr>
      </w:pPr>
      <w:r>
        <w:rPr>
          <w:rFonts w:ascii="仿宋" w:hAnsi="仿宋" w:eastAsia="仿宋" w:cs="Segoe UI"/>
          <w:b/>
          <w:bCs/>
          <w:color w:val="333333"/>
          <w:sz w:val="28"/>
          <w:szCs w:val="28"/>
        </w:rPr>
        <w:t>6、采用智能控制技术，提高火箭飞行的智能化水平</w:t>
      </w:r>
    </w:p>
    <w:p>
      <w:pPr>
        <w:pStyle w:val="11"/>
        <w:spacing w:before="60" w:beforeAutospacing="0" w:after="60" w:afterAutospacing="0" w:line="312" w:lineRule="auto"/>
        <w:ind w:firstLine="560" w:firstLineChars="200"/>
        <w:jc w:val="both"/>
        <w:rPr>
          <w:rFonts w:ascii="仿宋" w:hAnsi="仿宋" w:eastAsia="仿宋"/>
          <w:sz w:val="28"/>
          <w:szCs w:val="28"/>
        </w:rPr>
      </w:pPr>
      <w:r>
        <w:rPr>
          <w:rFonts w:ascii="仿宋" w:hAnsi="仿宋" w:eastAsia="仿宋" w:cs="Segoe UI"/>
          <w:color w:val="333333"/>
          <w:sz w:val="28"/>
          <w:szCs w:val="28"/>
        </w:rPr>
        <w:t>电气控制系统采用三冗余架构，结合人工智能技术，对飞行故障提供智能决策，确保火箭上得去、回得来、落得稳，为开创国内智慧火箭提供核心技术。</w:t>
      </w:r>
    </w:p>
    <w:p>
      <w:pPr>
        <w:pStyle w:val="11"/>
        <w:spacing w:before="60" w:beforeAutospacing="0" w:after="60" w:afterAutospacing="0" w:line="312" w:lineRule="auto"/>
        <w:ind w:firstLine="560" w:firstLineChars="200"/>
        <w:jc w:val="both"/>
        <w:rPr>
          <w:rFonts w:ascii="仿宋" w:hAnsi="仿宋" w:eastAsia="仿宋"/>
          <w:sz w:val="28"/>
          <w:szCs w:val="28"/>
        </w:rPr>
      </w:pPr>
      <w:r>
        <w:rPr>
          <w:rFonts w:ascii="仿宋" w:hAnsi="仿宋" w:eastAsia="仿宋" w:cs="Segoe UI"/>
          <w:color w:val="333333"/>
          <w:sz w:val="28"/>
          <w:szCs w:val="28"/>
        </w:rPr>
        <w:t>“星控一号”箭载综合计算机，双曲线一号运载火箭之核心单机，以低速总线和高速总线技术融合为基础，采用模块叠板结构形式，配置多核全可编制SOC处理器、大型嵌入式实时操作系统及箭上以太网；采用数字控制及MOS管配合，将原来大体积单机时序装置缩小成模块形式集成在综合计算机内部, 实现多路时序输出。</w:t>
      </w:r>
    </w:p>
    <w:p>
      <w:pPr>
        <w:pStyle w:val="11"/>
        <w:spacing w:before="60" w:beforeAutospacing="0" w:after="60" w:afterAutospacing="0" w:line="312" w:lineRule="auto"/>
        <w:ind w:firstLine="560" w:firstLineChars="200"/>
        <w:jc w:val="both"/>
        <w:rPr>
          <w:rFonts w:ascii="仿宋" w:hAnsi="仿宋" w:eastAsia="仿宋"/>
          <w:sz w:val="28"/>
          <w:szCs w:val="28"/>
        </w:rPr>
      </w:pPr>
      <w:r>
        <w:rPr>
          <w:rFonts w:ascii="仿宋" w:hAnsi="仿宋" w:eastAsia="仿宋" w:cs="Segoe UI"/>
          <w:color w:val="333333"/>
          <w:sz w:val="28"/>
          <w:szCs w:val="28"/>
        </w:rPr>
        <w:t>“星控二号”箭载高级综合电子计算机，为重复使用运载火箭的控制中枢，产品为VPX结构形式，以高可靠多模冗余架构为基石，以高性能商用货架芯片为核心，以高速互联总线为网络神经，将传统的控制系统与测量系统进行深度融合。</w:t>
      </w:r>
    </w:p>
    <w:p>
      <w:pPr>
        <w:pStyle w:val="11"/>
        <w:spacing w:before="60" w:beforeAutospacing="0" w:after="60" w:afterAutospacing="0" w:line="312" w:lineRule="auto"/>
        <w:ind w:firstLine="560" w:firstLineChars="200"/>
        <w:jc w:val="both"/>
        <w:rPr>
          <w:rFonts w:ascii="仿宋" w:hAnsi="仿宋" w:eastAsia="仿宋"/>
          <w:sz w:val="28"/>
          <w:szCs w:val="28"/>
        </w:rPr>
      </w:pPr>
      <w:r>
        <w:rPr>
          <w:rFonts w:ascii="仿宋" w:hAnsi="仿宋" w:eastAsia="仿宋" w:cs="Segoe UI"/>
          <w:color w:val="333333"/>
          <w:sz w:val="28"/>
          <w:szCs w:val="28"/>
        </w:rPr>
        <w:t>高可靠大功率伺服驱动控制技术，基于永磁同步伺服电机+行星滚柱丝杠作动器架构；控制环路反馈回路基于高采样频率的电流传感器、运行速度传感器和位置传感器形成三环FOC闭环控制，具备硬件级、FPGA逻辑级和控制软件级过流保护功能，位置环传感器为三冗余配置，具备二度冗余故障能力。基于以上技术实现30kW级大负载、高刚度负载伺服驱动，提高工作寿命3倍以上。</w:t>
      </w:r>
    </w:p>
    <w:p>
      <w:pPr>
        <w:pStyle w:val="11"/>
        <w:spacing w:before="60" w:beforeAutospacing="0" w:after="60" w:afterAutospacing="0" w:line="312" w:lineRule="auto"/>
        <w:ind w:firstLine="560" w:firstLineChars="200"/>
        <w:jc w:val="both"/>
        <w:rPr>
          <w:rFonts w:ascii="仿宋" w:hAnsi="仿宋" w:eastAsia="仿宋" w:cs="Segoe UI"/>
          <w:color w:val="333333"/>
          <w:sz w:val="28"/>
          <w:szCs w:val="28"/>
        </w:rPr>
      </w:pPr>
      <w:r>
        <w:rPr>
          <w:rFonts w:ascii="仿宋" w:hAnsi="仿宋" w:eastAsia="仿宋" w:cs="Segoe UI"/>
          <w:color w:val="333333"/>
          <w:sz w:val="28"/>
          <w:szCs w:val="28"/>
        </w:rPr>
        <w:t>低温介质调节阀电动作动器技术，调节阀作动器是实现发动机变推力控制的执行元件，有高精度、高可靠性的要求。其工作在恶劣的振动与极低温环境下，同时负责调节阀的健康监测，是可变推力液体火箭发动机使用策略与现有成熟型号液体火箭发动机的最典型区别所在。</w:t>
      </w:r>
    </w:p>
    <w:p>
      <w:pPr>
        <w:pStyle w:val="11"/>
        <w:spacing w:before="60" w:beforeAutospacing="0" w:after="60" w:afterAutospacing="0" w:line="312" w:lineRule="auto"/>
        <w:jc w:val="both"/>
        <w:rPr>
          <w:rFonts w:ascii="仿宋" w:hAnsi="仿宋" w:eastAsia="仿宋" w:cs="Segoe UI"/>
          <w:b/>
          <w:bCs/>
          <w:color w:val="333333"/>
          <w:sz w:val="28"/>
          <w:szCs w:val="28"/>
        </w:rPr>
      </w:pPr>
    </w:p>
    <w:p>
      <w:pPr>
        <w:pStyle w:val="11"/>
        <w:spacing w:before="60" w:beforeAutospacing="0" w:after="60" w:afterAutospacing="0" w:line="312" w:lineRule="auto"/>
        <w:jc w:val="both"/>
        <w:rPr>
          <w:rFonts w:ascii="仿宋" w:hAnsi="仿宋" w:eastAsia="仿宋" w:cs="Segoe UI"/>
          <w:b/>
          <w:bCs/>
          <w:color w:val="333333"/>
          <w:sz w:val="28"/>
          <w:szCs w:val="28"/>
        </w:rPr>
      </w:pPr>
      <w:r>
        <w:rPr>
          <w:rFonts w:hint="eastAsia" w:ascii="仿宋" w:hAnsi="仿宋" w:eastAsia="仿宋" w:cs="Segoe UI"/>
          <w:b/>
          <w:bCs/>
          <w:color w:val="333333"/>
          <w:sz w:val="28"/>
          <w:szCs w:val="28"/>
        </w:rPr>
        <w:t>问题3：公司融资情况</w:t>
      </w:r>
    </w:p>
    <w:p>
      <w:pPr>
        <w:pStyle w:val="11"/>
        <w:spacing w:before="60" w:beforeAutospacing="0" w:after="60" w:afterAutospacing="0" w:line="312" w:lineRule="auto"/>
        <w:ind w:firstLine="560" w:firstLineChars="200"/>
        <w:jc w:val="both"/>
        <w:rPr>
          <w:rFonts w:ascii="仿宋" w:hAnsi="仿宋" w:eastAsia="仿宋" w:cs="Segoe UI"/>
          <w:color w:val="333333"/>
          <w:sz w:val="28"/>
          <w:szCs w:val="28"/>
        </w:rPr>
      </w:pPr>
      <w:r>
        <w:rPr>
          <w:rFonts w:hint="eastAsia" w:ascii="仿宋" w:hAnsi="仿宋" w:eastAsia="仿宋" w:cs="Segoe UI"/>
          <w:color w:val="333333"/>
          <w:sz w:val="28"/>
          <w:szCs w:val="28"/>
        </w:rPr>
        <w:t>正在进行C</w:t>
      </w:r>
      <w:r>
        <w:rPr>
          <w:rFonts w:ascii="仿宋" w:hAnsi="仿宋" w:eastAsia="仿宋" w:cs="Segoe UI"/>
          <w:color w:val="333333"/>
          <w:sz w:val="28"/>
          <w:szCs w:val="28"/>
        </w:rPr>
        <w:t>+</w:t>
      </w:r>
      <w:r>
        <w:rPr>
          <w:rFonts w:hint="eastAsia" w:ascii="仿宋" w:hAnsi="仿宋" w:eastAsia="仿宋" w:cs="Segoe UI"/>
          <w:color w:val="333333"/>
          <w:sz w:val="28"/>
          <w:szCs w:val="28"/>
        </w:rPr>
        <w:t>轮融资，计划股权等方式融资1</w:t>
      </w:r>
      <w:r>
        <w:rPr>
          <w:rFonts w:ascii="仿宋" w:hAnsi="仿宋" w:eastAsia="仿宋" w:cs="Segoe UI"/>
          <w:color w:val="333333"/>
          <w:sz w:val="28"/>
          <w:szCs w:val="28"/>
        </w:rPr>
        <w:t>0</w:t>
      </w:r>
      <w:r>
        <w:rPr>
          <w:rFonts w:hint="eastAsia" w:ascii="仿宋" w:hAnsi="仿宋" w:eastAsia="仿宋" w:cs="Segoe UI"/>
          <w:color w:val="333333"/>
          <w:sz w:val="28"/>
          <w:szCs w:val="28"/>
        </w:rPr>
        <w:t>亿元人民币，投前估值1</w:t>
      </w:r>
      <w:r>
        <w:rPr>
          <w:rFonts w:ascii="仿宋" w:hAnsi="仿宋" w:eastAsia="仿宋" w:cs="Segoe UI"/>
          <w:color w:val="333333"/>
          <w:sz w:val="28"/>
          <w:szCs w:val="28"/>
        </w:rPr>
        <w:t>00</w:t>
      </w:r>
      <w:r>
        <w:rPr>
          <w:rFonts w:hint="eastAsia" w:ascii="仿宋" w:hAnsi="仿宋" w:eastAsia="仿宋" w:cs="Segoe UI"/>
          <w:color w:val="333333"/>
          <w:sz w:val="28"/>
          <w:szCs w:val="28"/>
        </w:rPr>
        <w:t>亿人民币。</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7</w:t>
    </w:r>
    <w:r>
      <w:rPr>
        <w:rStyle w:val="7"/>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F46"/>
    <w:rsid w:val="00007977"/>
    <w:rsid w:val="0002646B"/>
    <w:rsid w:val="00030268"/>
    <w:rsid w:val="00032D31"/>
    <w:rsid w:val="00037D9F"/>
    <w:rsid w:val="000548C8"/>
    <w:rsid w:val="00065755"/>
    <w:rsid w:val="00067D71"/>
    <w:rsid w:val="00070ED8"/>
    <w:rsid w:val="00071C74"/>
    <w:rsid w:val="00074666"/>
    <w:rsid w:val="00075359"/>
    <w:rsid w:val="0007544F"/>
    <w:rsid w:val="0008124B"/>
    <w:rsid w:val="000828CA"/>
    <w:rsid w:val="00084D41"/>
    <w:rsid w:val="000A2779"/>
    <w:rsid w:val="000B160A"/>
    <w:rsid w:val="000C70B0"/>
    <w:rsid w:val="000D2A05"/>
    <w:rsid w:val="000E294B"/>
    <w:rsid w:val="000F6293"/>
    <w:rsid w:val="001075D9"/>
    <w:rsid w:val="00113944"/>
    <w:rsid w:val="00135B7D"/>
    <w:rsid w:val="00141151"/>
    <w:rsid w:val="00141D61"/>
    <w:rsid w:val="00145884"/>
    <w:rsid w:val="001504DA"/>
    <w:rsid w:val="00155E33"/>
    <w:rsid w:val="00156D5B"/>
    <w:rsid w:val="00156F24"/>
    <w:rsid w:val="001643B9"/>
    <w:rsid w:val="001669AB"/>
    <w:rsid w:val="00167D8B"/>
    <w:rsid w:val="00180A04"/>
    <w:rsid w:val="001A40FC"/>
    <w:rsid w:val="001A4115"/>
    <w:rsid w:val="001C0097"/>
    <w:rsid w:val="001D3190"/>
    <w:rsid w:val="001D492C"/>
    <w:rsid w:val="001E3545"/>
    <w:rsid w:val="001E6EF8"/>
    <w:rsid w:val="001F2111"/>
    <w:rsid w:val="001F4EF3"/>
    <w:rsid w:val="001F6001"/>
    <w:rsid w:val="00205260"/>
    <w:rsid w:val="002178BF"/>
    <w:rsid w:val="00225C46"/>
    <w:rsid w:val="00231A3A"/>
    <w:rsid w:val="002419E6"/>
    <w:rsid w:val="002525D0"/>
    <w:rsid w:val="00257D4B"/>
    <w:rsid w:val="00275AF6"/>
    <w:rsid w:val="0028539F"/>
    <w:rsid w:val="00286A1D"/>
    <w:rsid w:val="002A3049"/>
    <w:rsid w:val="002A5D70"/>
    <w:rsid w:val="002B1AEC"/>
    <w:rsid w:val="002B3EE0"/>
    <w:rsid w:val="002B5203"/>
    <w:rsid w:val="002C4312"/>
    <w:rsid w:val="002D59B0"/>
    <w:rsid w:val="002E2AA6"/>
    <w:rsid w:val="002F64A7"/>
    <w:rsid w:val="003136A9"/>
    <w:rsid w:val="003210B9"/>
    <w:rsid w:val="003239AF"/>
    <w:rsid w:val="00344DAB"/>
    <w:rsid w:val="00352F06"/>
    <w:rsid w:val="00355B95"/>
    <w:rsid w:val="003625DA"/>
    <w:rsid w:val="003631EC"/>
    <w:rsid w:val="00382BA9"/>
    <w:rsid w:val="00382E6D"/>
    <w:rsid w:val="00395A00"/>
    <w:rsid w:val="00397686"/>
    <w:rsid w:val="003B18BE"/>
    <w:rsid w:val="003B1E36"/>
    <w:rsid w:val="003B5882"/>
    <w:rsid w:val="003C16FD"/>
    <w:rsid w:val="003D0043"/>
    <w:rsid w:val="003D1E4C"/>
    <w:rsid w:val="003D20CA"/>
    <w:rsid w:val="003D40BF"/>
    <w:rsid w:val="003E7CF1"/>
    <w:rsid w:val="004061A6"/>
    <w:rsid w:val="0041202F"/>
    <w:rsid w:val="0041495B"/>
    <w:rsid w:val="00422D7B"/>
    <w:rsid w:val="004232B3"/>
    <w:rsid w:val="00423A4A"/>
    <w:rsid w:val="0042647D"/>
    <w:rsid w:val="004465F8"/>
    <w:rsid w:val="00451AF5"/>
    <w:rsid w:val="00456A0E"/>
    <w:rsid w:val="00457194"/>
    <w:rsid w:val="00462195"/>
    <w:rsid w:val="00471BDC"/>
    <w:rsid w:val="00477A11"/>
    <w:rsid w:val="00482B80"/>
    <w:rsid w:val="00484148"/>
    <w:rsid w:val="00497F4D"/>
    <w:rsid w:val="004A0A98"/>
    <w:rsid w:val="004A4E83"/>
    <w:rsid w:val="004B0E7E"/>
    <w:rsid w:val="004B4CDD"/>
    <w:rsid w:val="004B640F"/>
    <w:rsid w:val="004C6009"/>
    <w:rsid w:val="004D300B"/>
    <w:rsid w:val="004F059F"/>
    <w:rsid w:val="004F517E"/>
    <w:rsid w:val="00516567"/>
    <w:rsid w:val="0052440B"/>
    <w:rsid w:val="00525A66"/>
    <w:rsid w:val="005269BA"/>
    <w:rsid w:val="00532468"/>
    <w:rsid w:val="005350E3"/>
    <w:rsid w:val="0054266D"/>
    <w:rsid w:val="00551907"/>
    <w:rsid w:val="00564263"/>
    <w:rsid w:val="005643AC"/>
    <w:rsid w:val="0058017F"/>
    <w:rsid w:val="00587E1B"/>
    <w:rsid w:val="00594944"/>
    <w:rsid w:val="00595E72"/>
    <w:rsid w:val="005A6071"/>
    <w:rsid w:val="005B20A0"/>
    <w:rsid w:val="005C6A5D"/>
    <w:rsid w:val="005C6FE8"/>
    <w:rsid w:val="005D568C"/>
    <w:rsid w:val="005E118D"/>
    <w:rsid w:val="005E7951"/>
    <w:rsid w:val="005F540D"/>
    <w:rsid w:val="00602900"/>
    <w:rsid w:val="00603DFF"/>
    <w:rsid w:val="0061279E"/>
    <w:rsid w:val="00621896"/>
    <w:rsid w:val="00625A8C"/>
    <w:rsid w:val="0063588F"/>
    <w:rsid w:val="006405E2"/>
    <w:rsid w:val="0064469E"/>
    <w:rsid w:val="00651EEC"/>
    <w:rsid w:val="00653B6D"/>
    <w:rsid w:val="006565A1"/>
    <w:rsid w:val="006566E9"/>
    <w:rsid w:val="00663AD4"/>
    <w:rsid w:val="00674ADA"/>
    <w:rsid w:val="0068408D"/>
    <w:rsid w:val="0069769A"/>
    <w:rsid w:val="006A72D6"/>
    <w:rsid w:val="006B6ED8"/>
    <w:rsid w:val="006C1A96"/>
    <w:rsid w:val="006C2835"/>
    <w:rsid w:val="006C5D0C"/>
    <w:rsid w:val="006F0C23"/>
    <w:rsid w:val="006F2C24"/>
    <w:rsid w:val="006F2C8F"/>
    <w:rsid w:val="006F32D1"/>
    <w:rsid w:val="00702F38"/>
    <w:rsid w:val="0071496F"/>
    <w:rsid w:val="00726646"/>
    <w:rsid w:val="007328EB"/>
    <w:rsid w:val="007339CB"/>
    <w:rsid w:val="0073648B"/>
    <w:rsid w:val="007372FB"/>
    <w:rsid w:val="00737A06"/>
    <w:rsid w:val="007406A1"/>
    <w:rsid w:val="0074490C"/>
    <w:rsid w:val="007456CB"/>
    <w:rsid w:val="00753328"/>
    <w:rsid w:val="007642B4"/>
    <w:rsid w:val="00771503"/>
    <w:rsid w:val="00771DBD"/>
    <w:rsid w:val="00775591"/>
    <w:rsid w:val="00784711"/>
    <w:rsid w:val="00791F11"/>
    <w:rsid w:val="00794397"/>
    <w:rsid w:val="00795DE2"/>
    <w:rsid w:val="007A0731"/>
    <w:rsid w:val="007A0E5D"/>
    <w:rsid w:val="007C4802"/>
    <w:rsid w:val="007C4D17"/>
    <w:rsid w:val="007D2FAD"/>
    <w:rsid w:val="007D357A"/>
    <w:rsid w:val="007E07F6"/>
    <w:rsid w:val="007E3830"/>
    <w:rsid w:val="007E396E"/>
    <w:rsid w:val="007F3279"/>
    <w:rsid w:val="007F6F54"/>
    <w:rsid w:val="00806F35"/>
    <w:rsid w:val="00807CDB"/>
    <w:rsid w:val="00816F98"/>
    <w:rsid w:val="008213AE"/>
    <w:rsid w:val="00825255"/>
    <w:rsid w:val="00827E79"/>
    <w:rsid w:val="0083289F"/>
    <w:rsid w:val="00842412"/>
    <w:rsid w:val="00846209"/>
    <w:rsid w:val="00846476"/>
    <w:rsid w:val="008506C0"/>
    <w:rsid w:val="00857940"/>
    <w:rsid w:val="00857DED"/>
    <w:rsid w:val="00860089"/>
    <w:rsid w:val="00876B5E"/>
    <w:rsid w:val="00885981"/>
    <w:rsid w:val="008A26B6"/>
    <w:rsid w:val="008A3ED9"/>
    <w:rsid w:val="008A4A4E"/>
    <w:rsid w:val="008A79D1"/>
    <w:rsid w:val="008B11A0"/>
    <w:rsid w:val="008B179F"/>
    <w:rsid w:val="008D2192"/>
    <w:rsid w:val="008D32D3"/>
    <w:rsid w:val="008E2677"/>
    <w:rsid w:val="0090070D"/>
    <w:rsid w:val="00904BFC"/>
    <w:rsid w:val="00921E82"/>
    <w:rsid w:val="009330FA"/>
    <w:rsid w:val="00935B2C"/>
    <w:rsid w:val="00951F51"/>
    <w:rsid w:val="009554BA"/>
    <w:rsid w:val="00975C38"/>
    <w:rsid w:val="009765D8"/>
    <w:rsid w:val="00986171"/>
    <w:rsid w:val="00992103"/>
    <w:rsid w:val="00997AB0"/>
    <w:rsid w:val="009A2783"/>
    <w:rsid w:val="009A7F85"/>
    <w:rsid w:val="009B123E"/>
    <w:rsid w:val="009B1A47"/>
    <w:rsid w:val="009D1D4E"/>
    <w:rsid w:val="009E01FF"/>
    <w:rsid w:val="009E2FBE"/>
    <w:rsid w:val="009F4944"/>
    <w:rsid w:val="009F600A"/>
    <w:rsid w:val="00A05F59"/>
    <w:rsid w:val="00A10C88"/>
    <w:rsid w:val="00A12B4F"/>
    <w:rsid w:val="00A13E49"/>
    <w:rsid w:val="00A149C8"/>
    <w:rsid w:val="00A268BD"/>
    <w:rsid w:val="00A27161"/>
    <w:rsid w:val="00A472DD"/>
    <w:rsid w:val="00A54FAF"/>
    <w:rsid w:val="00A61BBB"/>
    <w:rsid w:val="00A72765"/>
    <w:rsid w:val="00A75396"/>
    <w:rsid w:val="00A80C25"/>
    <w:rsid w:val="00A814D0"/>
    <w:rsid w:val="00A81CAB"/>
    <w:rsid w:val="00A839FC"/>
    <w:rsid w:val="00AA0F88"/>
    <w:rsid w:val="00AC262B"/>
    <w:rsid w:val="00AD6299"/>
    <w:rsid w:val="00AD6A12"/>
    <w:rsid w:val="00AD6DB0"/>
    <w:rsid w:val="00AE0507"/>
    <w:rsid w:val="00AF391F"/>
    <w:rsid w:val="00B0006A"/>
    <w:rsid w:val="00B12036"/>
    <w:rsid w:val="00B14E02"/>
    <w:rsid w:val="00B37D6C"/>
    <w:rsid w:val="00B50901"/>
    <w:rsid w:val="00B540AE"/>
    <w:rsid w:val="00B546D9"/>
    <w:rsid w:val="00B76421"/>
    <w:rsid w:val="00B77277"/>
    <w:rsid w:val="00B81EDA"/>
    <w:rsid w:val="00B90603"/>
    <w:rsid w:val="00B92554"/>
    <w:rsid w:val="00B95331"/>
    <w:rsid w:val="00B974F0"/>
    <w:rsid w:val="00BA2590"/>
    <w:rsid w:val="00BA5B4D"/>
    <w:rsid w:val="00BC354E"/>
    <w:rsid w:val="00BC6BBA"/>
    <w:rsid w:val="00BD193D"/>
    <w:rsid w:val="00BD2DE0"/>
    <w:rsid w:val="00BD6550"/>
    <w:rsid w:val="00BD6E12"/>
    <w:rsid w:val="00BE03CA"/>
    <w:rsid w:val="00BE432C"/>
    <w:rsid w:val="00BE48BD"/>
    <w:rsid w:val="00BE7EEA"/>
    <w:rsid w:val="00C057BE"/>
    <w:rsid w:val="00C10B84"/>
    <w:rsid w:val="00C1356B"/>
    <w:rsid w:val="00C2362C"/>
    <w:rsid w:val="00C255B5"/>
    <w:rsid w:val="00C32F46"/>
    <w:rsid w:val="00C332A6"/>
    <w:rsid w:val="00C54A49"/>
    <w:rsid w:val="00C61C01"/>
    <w:rsid w:val="00C65D25"/>
    <w:rsid w:val="00C75354"/>
    <w:rsid w:val="00CA3C5A"/>
    <w:rsid w:val="00CB4E9C"/>
    <w:rsid w:val="00CB76CC"/>
    <w:rsid w:val="00CC3515"/>
    <w:rsid w:val="00CC6210"/>
    <w:rsid w:val="00CC7C6A"/>
    <w:rsid w:val="00CD4C52"/>
    <w:rsid w:val="00CD5CF4"/>
    <w:rsid w:val="00CE77FD"/>
    <w:rsid w:val="00CF06CF"/>
    <w:rsid w:val="00CF1920"/>
    <w:rsid w:val="00CF2F6B"/>
    <w:rsid w:val="00CF3487"/>
    <w:rsid w:val="00D06CAC"/>
    <w:rsid w:val="00D06F49"/>
    <w:rsid w:val="00D15A5A"/>
    <w:rsid w:val="00D33B3B"/>
    <w:rsid w:val="00D34058"/>
    <w:rsid w:val="00D35A9B"/>
    <w:rsid w:val="00D42197"/>
    <w:rsid w:val="00D4635B"/>
    <w:rsid w:val="00D46591"/>
    <w:rsid w:val="00D559D4"/>
    <w:rsid w:val="00D5662D"/>
    <w:rsid w:val="00D77B9E"/>
    <w:rsid w:val="00D84591"/>
    <w:rsid w:val="00D97C0D"/>
    <w:rsid w:val="00DB02A7"/>
    <w:rsid w:val="00DC06CA"/>
    <w:rsid w:val="00DD1749"/>
    <w:rsid w:val="00DE0AAA"/>
    <w:rsid w:val="00DE2FA8"/>
    <w:rsid w:val="00DF56B6"/>
    <w:rsid w:val="00E02CA5"/>
    <w:rsid w:val="00E03CB2"/>
    <w:rsid w:val="00E06774"/>
    <w:rsid w:val="00E07353"/>
    <w:rsid w:val="00E1740C"/>
    <w:rsid w:val="00E24312"/>
    <w:rsid w:val="00E244DD"/>
    <w:rsid w:val="00E25867"/>
    <w:rsid w:val="00E33FC0"/>
    <w:rsid w:val="00E40435"/>
    <w:rsid w:val="00E5321E"/>
    <w:rsid w:val="00E70CED"/>
    <w:rsid w:val="00E76C96"/>
    <w:rsid w:val="00E8432E"/>
    <w:rsid w:val="00E84820"/>
    <w:rsid w:val="00E858D6"/>
    <w:rsid w:val="00E91AC4"/>
    <w:rsid w:val="00E970CB"/>
    <w:rsid w:val="00EA1A14"/>
    <w:rsid w:val="00EA1F9C"/>
    <w:rsid w:val="00EB1BBF"/>
    <w:rsid w:val="00EE0FD5"/>
    <w:rsid w:val="00EF0C35"/>
    <w:rsid w:val="00EF1DFC"/>
    <w:rsid w:val="00EF2806"/>
    <w:rsid w:val="00EF5370"/>
    <w:rsid w:val="00EF568A"/>
    <w:rsid w:val="00EF77A1"/>
    <w:rsid w:val="00F016B7"/>
    <w:rsid w:val="00F03479"/>
    <w:rsid w:val="00F06968"/>
    <w:rsid w:val="00F20CB4"/>
    <w:rsid w:val="00F220B6"/>
    <w:rsid w:val="00F273F4"/>
    <w:rsid w:val="00F301E6"/>
    <w:rsid w:val="00F405C1"/>
    <w:rsid w:val="00F43AF8"/>
    <w:rsid w:val="00F47F62"/>
    <w:rsid w:val="00F54896"/>
    <w:rsid w:val="00F560C0"/>
    <w:rsid w:val="00F74CAF"/>
    <w:rsid w:val="00F77256"/>
    <w:rsid w:val="00F83526"/>
    <w:rsid w:val="00F8422F"/>
    <w:rsid w:val="00F93A45"/>
    <w:rsid w:val="00FA61A6"/>
    <w:rsid w:val="00FB2D2C"/>
    <w:rsid w:val="00FC3E48"/>
    <w:rsid w:val="00FC78CE"/>
    <w:rsid w:val="00FD2451"/>
    <w:rsid w:val="00FE2674"/>
    <w:rsid w:val="00FF2460"/>
    <w:rsid w:val="0231586A"/>
    <w:rsid w:val="05D35703"/>
    <w:rsid w:val="0618315F"/>
    <w:rsid w:val="06826A8E"/>
    <w:rsid w:val="06FF6C41"/>
    <w:rsid w:val="093659BD"/>
    <w:rsid w:val="0B3C35F1"/>
    <w:rsid w:val="0B5C6435"/>
    <w:rsid w:val="0DAB2378"/>
    <w:rsid w:val="0EF055C8"/>
    <w:rsid w:val="120B0734"/>
    <w:rsid w:val="125147C7"/>
    <w:rsid w:val="166B4B37"/>
    <w:rsid w:val="16EE3930"/>
    <w:rsid w:val="176E4126"/>
    <w:rsid w:val="19A81E8F"/>
    <w:rsid w:val="1B721A4A"/>
    <w:rsid w:val="1B9530EF"/>
    <w:rsid w:val="1C602104"/>
    <w:rsid w:val="230D2F5F"/>
    <w:rsid w:val="23F01A31"/>
    <w:rsid w:val="26737AA4"/>
    <w:rsid w:val="279650FA"/>
    <w:rsid w:val="2B2478F0"/>
    <w:rsid w:val="2B405A91"/>
    <w:rsid w:val="307A7025"/>
    <w:rsid w:val="313525D7"/>
    <w:rsid w:val="32EA7BE8"/>
    <w:rsid w:val="33255BAB"/>
    <w:rsid w:val="34032876"/>
    <w:rsid w:val="371E6111"/>
    <w:rsid w:val="37F36DD9"/>
    <w:rsid w:val="38025893"/>
    <w:rsid w:val="38AC7477"/>
    <w:rsid w:val="3B3C0F32"/>
    <w:rsid w:val="3CBF535D"/>
    <w:rsid w:val="3D0F7195"/>
    <w:rsid w:val="3D347BD9"/>
    <w:rsid w:val="3E180683"/>
    <w:rsid w:val="401F252C"/>
    <w:rsid w:val="41EB64D9"/>
    <w:rsid w:val="43352F6D"/>
    <w:rsid w:val="44B0126A"/>
    <w:rsid w:val="450776DF"/>
    <w:rsid w:val="469038E4"/>
    <w:rsid w:val="478640A3"/>
    <w:rsid w:val="492667BE"/>
    <w:rsid w:val="4C1E4D3E"/>
    <w:rsid w:val="4CA336B8"/>
    <w:rsid w:val="51416AE0"/>
    <w:rsid w:val="51721232"/>
    <w:rsid w:val="5306677D"/>
    <w:rsid w:val="55055C85"/>
    <w:rsid w:val="55205D67"/>
    <w:rsid w:val="58663AC9"/>
    <w:rsid w:val="59B34B2D"/>
    <w:rsid w:val="5A5B51B8"/>
    <w:rsid w:val="5E0946B9"/>
    <w:rsid w:val="604854DC"/>
    <w:rsid w:val="62031CD0"/>
    <w:rsid w:val="66BB463E"/>
    <w:rsid w:val="6A920FA8"/>
    <w:rsid w:val="6E3943AC"/>
    <w:rsid w:val="6E9C7CBB"/>
    <w:rsid w:val="6F2A3A4D"/>
    <w:rsid w:val="6F82688D"/>
    <w:rsid w:val="6F833294"/>
    <w:rsid w:val="712F54C6"/>
    <w:rsid w:val="76DB5F98"/>
    <w:rsid w:val="775D590C"/>
    <w:rsid w:val="786C2105"/>
    <w:rsid w:val="796E1658"/>
    <w:rsid w:val="7C941104"/>
    <w:rsid w:val="7CA50E5A"/>
    <w:rsid w:val="7D643D9D"/>
    <w:rsid w:val="7E777DC0"/>
    <w:rsid w:val="7F2A1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kern w:val="0"/>
      <w:sz w:val="24"/>
    </w:rPr>
  </w:style>
  <w:style w:type="character" w:styleId="7">
    <w:name w:val="page number"/>
    <w:basedOn w:val="6"/>
    <w:semiHidden/>
    <w:unhideWhenUsed/>
    <w:qFormat/>
    <w:uiPriority w:val="99"/>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 w:type="paragraph" w:styleId="10">
    <w:name w:val="List Paragraph"/>
    <w:basedOn w:val="1"/>
    <w:uiPriority w:val="99"/>
    <w:pPr>
      <w:ind w:firstLine="420" w:firstLineChars="200"/>
    </w:pPr>
  </w:style>
  <w:style w:type="paragraph" w:customStyle="1" w:styleId="11">
    <w:name w:val="paragraph"/>
    <w:basedOn w:val="1"/>
    <w:semiHidden/>
    <w:qFormat/>
    <w:uiPriority w:val="0"/>
    <w:pPr>
      <w:widowControl/>
      <w:spacing w:before="100" w:beforeAutospacing="1" w:after="100" w:afterAutospacing="1"/>
      <w:jc w:val="left"/>
    </w:pPr>
    <w:rPr>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pad\Desktop\5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4629F3-DD40-40FB-A00C-2D38F61C7602}">
  <ds:schemaRefs/>
</ds:datastoreItem>
</file>

<file path=docProps/app.xml><?xml version="1.0" encoding="utf-8"?>
<Properties xmlns="http://schemas.openxmlformats.org/officeDocument/2006/extended-properties" xmlns:vt="http://schemas.openxmlformats.org/officeDocument/2006/docPropsVTypes">
  <Template>57</Template>
  <Pages>7</Pages>
  <Words>503</Words>
  <Characters>2873</Characters>
  <Lines>23</Lines>
  <Paragraphs>6</Paragraphs>
  <TotalTime>6</TotalTime>
  <ScaleCrop>false</ScaleCrop>
  <LinksUpToDate>false</LinksUpToDate>
  <CharactersWithSpaces>3370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2023-05-16T07:37:00Z</dcterms:created>
  <dc:creator>Thinkpad</dc:creator>
  <cp:lastModifiedBy>lenovo</cp:lastModifiedBy>
  <dcterms:modified xsi:type="dcterms:W3CDTF">2023-05-19T08:44:34Z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