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_GBK" w:eastAsia="方正小标宋_GBK"/>
          <w:color w:val="000000" w:themeColor="text1"/>
          <w:kern w:val="0"/>
          <w:sz w:val="44"/>
          <w:szCs w:val="44"/>
          <w14:textFill>
            <w14:solidFill>
              <w14:schemeClr w14:val="tx1"/>
            </w14:solidFill>
          </w14:textFill>
        </w:rPr>
      </w:pPr>
    </w:p>
    <w:p>
      <w:pPr>
        <w:adjustRightInd w:val="0"/>
        <w:snapToGrid w:val="0"/>
        <w:spacing w:line="560" w:lineRule="exact"/>
        <w:jc w:val="center"/>
        <w:rPr>
          <w:rFonts w:ascii="方正小标宋_GBK" w:hAnsi="仿宋" w:eastAsia="方正小标宋_GBK" w:cs="仿宋"/>
          <w:color w:val="000000" w:themeColor="text1"/>
          <w:sz w:val="44"/>
          <w:szCs w:val="44"/>
          <w14:textFill>
            <w14:solidFill>
              <w14:schemeClr w14:val="tx1"/>
            </w14:solidFill>
          </w14:textFill>
        </w:rPr>
      </w:pPr>
      <w:r>
        <w:rPr>
          <w:rFonts w:hint="eastAsia" w:ascii="方正小标宋_GBK" w:eastAsia="方正小标宋_GBK"/>
          <w:color w:val="000000" w:themeColor="text1"/>
          <w:kern w:val="0"/>
          <w:sz w:val="44"/>
          <w:szCs w:val="44"/>
          <w14:textFill>
            <w14:solidFill>
              <w14:schemeClr w14:val="tx1"/>
            </w14:solidFill>
          </w14:textFill>
        </w:rPr>
        <w:t>中关村国际前沿科技创新大赛情况介绍</w:t>
      </w:r>
    </w:p>
    <w:p>
      <w:pPr>
        <w:spacing w:before="156" w:beforeLines="50" w:line="560" w:lineRule="exact"/>
        <w:jc w:val="center"/>
        <w:rPr>
          <w:rFonts w:hint="eastAsia" w:ascii="楷体_GB2312" w:eastAsia="楷体_GB2312"/>
          <w:color w:val="000000" w:themeColor="text1"/>
          <w:sz w:val="32"/>
          <w:szCs w:val="32"/>
          <w:lang w:val="en-US" w:eastAsia="zh-Hans"/>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 xml:space="preserve">中关村高科技产业促进中心 </w:t>
      </w:r>
      <w:r>
        <w:rPr>
          <w:rFonts w:hint="eastAsia" w:ascii="楷体_GB2312" w:eastAsia="楷体_GB2312"/>
          <w:color w:val="000000" w:themeColor="text1"/>
          <w:sz w:val="32"/>
          <w:szCs w:val="32"/>
          <w:lang w:val="en-US" w:eastAsia="zh-Hans"/>
          <w14:textFill>
            <w14:solidFill>
              <w14:schemeClr w14:val="tx1"/>
            </w14:solidFill>
          </w14:textFill>
        </w:rPr>
        <w:t>徐剑</w:t>
      </w:r>
      <w:bookmarkStart w:id="0" w:name="_GoBack"/>
      <w:bookmarkEnd w:id="0"/>
    </w:p>
    <w:p>
      <w:pPr>
        <w:spacing w:before="156" w:beforeLines="50" w:line="560" w:lineRule="exact"/>
        <w:jc w:val="center"/>
        <w:rPr>
          <w:rStyle w:val="13"/>
          <w:rFonts w:hint="default" w:ascii="楷体_GB2312" w:eastAsia="楷体_GB2312"/>
          <w:color w:val="000000" w:themeColor="text1"/>
          <w:sz w:val="32"/>
          <w:szCs w:val="32"/>
          <w14:textFill>
            <w14:solidFill>
              <w14:schemeClr w14:val="tx1"/>
            </w14:solidFill>
          </w14:textFill>
        </w:rPr>
      </w:pPr>
      <w:r>
        <w:rPr>
          <w:rStyle w:val="13"/>
          <w:rFonts w:hint="default" w:ascii="楷体_GB2312" w:eastAsia="楷体_GB2312"/>
          <w:color w:val="000000" w:themeColor="text1"/>
          <w:sz w:val="32"/>
          <w:szCs w:val="32"/>
          <w14:textFill>
            <w14:solidFill>
              <w14:schemeClr w14:val="tx1"/>
            </w14:solidFill>
          </w14:textFill>
        </w:rPr>
        <w:t>（2023年5月 21 日）</w:t>
      </w:r>
    </w:p>
    <w:p>
      <w:pPr>
        <w:spacing w:before="156" w:beforeLines="50" w:line="560" w:lineRule="exact"/>
        <w:rPr>
          <w:rFonts w:ascii="仿宋_GB2312" w:hAnsi="仿宋_GB2312" w:eastAsia="仿宋_GB2312" w:cs="仿宋_GB2312"/>
          <w:sz w:val="32"/>
          <w:szCs w:val="32"/>
        </w:rPr>
      </w:pPr>
    </w:p>
    <w:p>
      <w:pPr>
        <w:spacing w:line="560" w:lineRule="exact"/>
        <w:rPr>
          <w:rFonts w:ascii="仿宋_GB2312" w:hAnsi="Calibri" w:eastAsia="仿宋_GB2312"/>
          <w:sz w:val="32"/>
          <w:szCs w:val="32"/>
        </w:rPr>
      </w:pPr>
      <w:r>
        <w:rPr>
          <w:rFonts w:hint="eastAsia" w:ascii="仿宋_GB2312" w:hAnsi="Calibri" w:eastAsia="仿宋_GB2312"/>
          <w:sz w:val="32"/>
          <w:szCs w:val="32"/>
        </w:rPr>
        <w:t>女士们、先生们，各位媒体朋友们：</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sz w:val="32"/>
          <w:szCs w:val="32"/>
        </w:rPr>
        <w:t>大家好。</w:t>
      </w:r>
      <w:r>
        <w:rPr>
          <w:rFonts w:hint="eastAsia" w:ascii="仿宋_GB2312" w:hAnsi="Calibri" w:eastAsia="仿宋_GB2312"/>
          <w:sz w:val="32"/>
          <w:szCs w:val="32"/>
        </w:rPr>
        <w:t>感谢大家拨冗出席本次新闻采访活动。在此，我代表各主办方，向大家汇报一下本届大赛的总体情况。</w:t>
      </w:r>
    </w:p>
    <w:p>
      <w:pPr>
        <w:adjustRightInd w:val="0"/>
        <w:snapToGrid w:val="0"/>
        <w:spacing w:line="560" w:lineRule="exact"/>
        <w:ind w:firstLine="640"/>
        <w:rPr>
          <w:rFonts w:ascii="黑体" w:hAnsi="黑体" w:eastAsia="黑体" w:cs="黑体"/>
          <w:sz w:val="32"/>
          <w:szCs w:val="32"/>
        </w:rPr>
      </w:pPr>
      <w:r>
        <w:rPr>
          <w:rFonts w:hint="eastAsia" w:ascii="黑体" w:hAnsi="黑体" w:eastAsia="黑体" w:cs="黑体"/>
          <w:sz w:val="32"/>
          <w:szCs w:val="32"/>
        </w:rPr>
        <w:t>一、大赛背景</w:t>
      </w:r>
    </w:p>
    <w:p>
      <w:pPr>
        <w:autoSpaceDN w:val="0"/>
        <w:spacing w:line="560" w:lineRule="exact"/>
        <w:ind w:firstLine="707" w:firstLineChars="221"/>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宋体" w:eastAsia="仿宋_GB2312" w:cs="宋体"/>
          <w:sz w:val="32"/>
          <w:szCs w:val="32"/>
        </w:rPr>
        <w:t>创新是引领发展的第一动力，是建设现代化经济体系的战略支撑。为</w:t>
      </w:r>
      <w:r>
        <w:rPr>
          <w:rFonts w:hint="eastAsia" w:ascii="仿宋_GB2312" w:eastAsia="仿宋_GB2312"/>
          <w:sz w:val="32"/>
          <w:szCs w:val="32"/>
        </w:rPr>
        <w:t>积极参与引领全球科技和产业变革的前沿技术竞争</w:t>
      </w:r>
      <w:r>
        <w:rPr>
          <w:rFonts w:hint="eastAsia" w:ascii="仿宋_GB2312" w:hAnsi="仿宋" w:eastAsia="仿宋_GB2312"/>
          <w:sz w:val="32"/>
          <w:szCs w:val="32"/>
        </w:rPr>
        <w:t>，北京市科委、中关村管委会于</w:t>
      </w:r>
      <w:r>
        <w:rPr>
          <w:rFonts w:hint="eastAsia" w:ascii="仿宋_GB2312" w:hAnsi="仿宋_GB2312" w:eastAsia="仿宋_GB2312" w:cs="仿宋_GB2312"/>
          <w:color w:val="000000" w:themeColor="text1"/>
          <w:sz w:val="32"/>
          <w:szCs w:val="32"/>
          <w14:textFill>
            <w14:solidFill>
              <w14:schemeClr w14:val="tx1"/>
            </w14:solidFill>
          </w14:textFill>
        </w:rPr>
        <w:t>2017年创设中关村国际前沿科技创新大赛，旨在密切跟踪前沿科技发展趋势，按照“全球邀约、自由探索、公开路演”的方式，遴选拥有国际领先前沿技术的企业和团队，打造高水平前沿科技展示交流平台，有力支撑北京国际科技创新中心和世界领先的科技园区建设。大赛得到了教育部、科技部、中科院等部门的大力支持，组建了由刘忠范、李开复等10余位院士及国际知名专家组成的专家委员会。</w:t>
      </w:r>
    </w:p>
    <w:p>
      <w:pPr>
        <w:pStyle w:val="5"/>
        <w:ind w:left="0" w:leftChars="0" w:firstLine="640"/>
        <w:rPr>
          <w:rFonts w:ascii="黑体" w:eastAsia="黑体"/>
          <w:color w:val="000000" w:themeColor="text1"/>
          <w14:textFill>
            <w14:solidFill>
              <w14:schemeClr w14:val="tx1"/>
            </w14:solidFill>
          </w14:textFill>
        </w:rPr>
      </w:pPr>
      <w:r>
        <w:rPr>
          <w:rFonts w:hint="eastAsia" w:ascii="黑体" w:eastAsia="黑体"/>
          <w:color w:val="000000" w:themeColor="text1"/>
          <w14:textFill>
            <w14:solidFill>
              <w14:schemeClr w14:val="tx1"/>
            </w14:solidFill>
          </w14:textFill>
        </w:rPr>
        <w:t>二、前沿大赛成效</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自2017年启动以来，大赛聚焦生物医药、人工智能、集成电路、大数据与云计算、智能制造与新材料等重点领域，吸引了海内外10000多个前沿科技项目报名参加，</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00多个优秀初创企业和创业团队脱颖而出，累计为175家优质前沿技术企业提供6亿多元资金支持，并精准提供场景需求对接、投融资、空间落地、创业辅导等系列配套服务。目前，已有22家企业成长为全球独角兽企业，14家企业在境内外资本市场上市。作为中关村论坛的赛事板块，前沿大赛已发展成为对外交流的高水平国际前沿科技竞技平台。</w:t>
      </w:r>
    </w:p>
    <w:p>
      <w:pPr>
        <w:pStyle w:val="5"/>
        <w:ind w:left="0" w:leftChars="0" w:firstLine="640"/>
        <w:rPr>
          <w:rFonts w:ascii="黑体" w:eastAsia="黑体" w:cs="宋体"/>
          <w:color w:val="000000" w:themeColor="text1"/>
          <w:kern w:val="0"/>
          <w14:textFill>
            <w14:solidFill>
              <w14:schemeClr w14:val="tx1"/>
            </w14:solidFill>
          </w14:textFill>
        </w:rPr>
      </w:pPr>
      <w:r>
        <w:rPr>
          <w:rFonts w:hint="eastAsia" w:ascii="黑体" w:eastAsia="黑体" w:cs="宋体"/>
          <w:color w:val="000000" w:themeColor="text1"/>
          <w:kern w:val="0"/>
          <w14:textFill>
            <w14:solidFill>
              <w14:schemeClr w14:val="tx1"/>
            </w14:solidFill>
          </w14:textFill>
        </w:rPr>
        <w:t>三、第六届大赛亮点</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第六届前沿大赛，以“前沿引领 共创未来”为主题，与往届大赛相比，今年的大赛在高水平、国际化、实效性等方面，展现出一些新情况新特点。</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一是涌现了一批国际首创前沿技术成果</w:t>
      </w:r>
      <w:r>
        <w:rPr>
          <w:rFonts w:hint="eastAsia" w:ascii="仿宋_GB2312" w:hAnsi="仿宋_GB2312" w:eastAsia="仿宋_GB2312" w:cs="仿宋_GB2312"/>
          <w:sz w:val="32"/>
          <w:szCs w:val="32"/>
        </w:rPr>
        <w:t>，如：迈格松生物联合清华大学俞立教授首次发现并研发了活体动物迁移体药物递送平台，相关研究成果已在Nature上发表；博清科技在潘际銮院士研究基础上孵化的无轨导全位置爬行焊接机器人，解决了多领域大型结构件自动化焊接这一国际性难题；Ommo（美国）公司研发了世界上第一个基于永磁体的精密传感器跟踪系统。</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楷体_GB2312" w:hAnsi="楷体_GB2312" w:eastAsia="楷体_GB2312" w:cs="楷体_GB2312"/>
          <w:sz w:val="32"/>
          <w:szCs w:val="32"/>
        </w:rPr>
        <w:t>二是国际化参赛项目占比三成。</w:t>
      </w:r>
      <w:r>
        <w:rPr>
          <w:rFonts w:hint="eastAsia" w:ascii="仿宋_GB2312" w:hAnsi="仿宋_GB2312" w:eastAsia="仿宋_GB2312" w:cs="仿宋_GB2312"/>
          <w:sz w:val="32"/>
          <w:szCs w:val="32"/>
        </w:rPr>
        <w:t>吸引了海内外2500余个创新项目报名参加，其中，创新赛国际化项目占比30%，国际项目主要来自于芬兰、澳大利亚、日本、德国、美国、韩国、英国、加拿大、俄罗斯等31个国家和地区。</w:t>
      </w:r>
    </w:p>
    <w:p>
      <w:pPr>
        <w:adjustRightInd w:val="0"/>
        <w:snapToGrid w:val="0"/>
        <w:spacing w:line="560" w:lineRule="exact"/>
        <w:ind w:firstLine="640" w:firstLineChars="200"/>
      </w:pPr>
      <w:r>
        <w:rPr>
          <w:rFonts w:hint="eastAsia" w:ascii="楷体_GB2312" w:hAnsi="仿宋_GB2312" w:eastAsia="楷体_GB2312" w:cs="仿宋_GB2312"/>
          <w:sz w:val="32"/>
          <w:szCs w:val="32"/>
        </w:rPr>
        <w:t>三是新领域新赛道不断涌现</w:t>
      </w:r>
      <w:r>
        <w:rPr>
          <w:rFonts w:hint="eastAsia" w:ascii="仿宋_GB2312" w:hAnsi="仿宋_GB2312" w:eastAsia="仿宋_GB2312" w:cs="仿宋_GB2312"/>
          <w:sz w:val="32"/>
          <w:szCs w:val="32"/>
        </w:rPr>
        <w:t>。本届大赛以“前沿引领 共创未来”为主题，参赛项目涵盖人工智能、生物医药、虚拟现实与元宇宙等15个领域的1</w:t>
      </w:r>
      <w:r>
        <w:rPr>
          <w:rFonts w:ascii="仿宋_GB2312" w:hAnsi="仿宋_GB2312" w:eastAsia="仿宋_GB2312" w:cs="仿宋_GB2312"/>
          <w:sz w:val="32"/>
          <w:szCs w:val="32"/>
        </w:rPr>
        <w:t>27</w:t>
      </w:r>
      <w:r>
        <w:rPr>
          <w:rFonts w:hint="eastAsia" w:ascii="仿宋_GB2312" w:hAnsi="仿宋_GB2312" w:eastAsia="仿宋_GB2312" w:cs="仿宋_GB2312"/>
          <w:sz w:val="32"/>
          <w:szCs w:val="32"/>
        </w:rPr>
        <w:t>个细分赛道，是历年项目数最多、赛道最广、创新最活跃的一年。如：医疗器械领域包括手术机器人、肿瘤疫苗检测试剂、光声成像等7个赛道。</w:t>
      </w:r>
    </w:p>
    <w:p>
      <w:pPr>
        <w:adjustRightInd w:val="0"/>
        <w:snapToGrid w:val="0"/>
        <w:spacing w:line="560" w:lineRule="exact"/>
        <w:ind w:firstLine="640" w:firstLineChars="200"/>
      </w:pPr>
      <w:r>
        <w:rPr>
          <w:rFonts w:hint="eastAsia" w:ascii="楷体_GB2312" w:hAnsi="楷体_GB2312" w:eastAsia="楷体_GB2312" w:cs="楷体_GB2312"/>
          <w:sz w:val="32"/>
          <w:szCs w:val="32"/>
        </w:rPr>
        <w:t>四是探索了市区联合办赛促落地办赛模式。</w:t>
      </w:r>
      <w:r>
        <w:rPr>
          <w:rFonts w:hint="eastAsia" w:ascii="仿宋_GB2312" w:hAnsi="仿宋_GB2312" w:eastAsia="仿宋_GB2312" w:cs="仿宋_GB2312"/>
          <w:sz w:val="32"/>
          <w:szCs w:val="32"/>
        </w:rPr>
        <w:t>各区分园紧密结合特色产业，联合承办了相关分领域赛事，做好项目后续落地服务，先后组织4场前沿科技沙龙活动，努力将大赛办成分园吸引硬科技、引领前沿科技发展的重要抓手。</w:t>
      </w:r>
    </w:p>
    <w:p>
      <w:pPr>
        <w:adjustRightInd w:val="0"/>
        <w:snapToGrid w:val="0"/>
        <w:spacing w:line="560" w:lineRule="exact"/>
        <w:ind w:firstLine="640" w:firstLineChars="200"/>
      </w:pPr>
      <w:r>
        <w:rPr>
          <w:rFonts w:hint="eastAsia" w:ascii="楷体_GB2312" w:hAnsi="仿宋_GB2312" w:eastAsia="楷体_GB2312" w:cs="仿宋_GB2312"/>
          <w:sz w:val="32"/>
          <w:szCs w:val="32"/>
        </w:rPr>
        <w:t>五是加强与其他优秀重要科技赛事协同</w:t>
      </w:r>
      <w:r>
        <w:rPr>
          <w:rFonts w:hint="eastAsia" w:ascii="仿宋_GB2312" w:hAnsi="仿宋_GB2312" w:eastAsia="仿宋_GB2312" w:cs="仿宋_GB2312"/>
          <w:sz w:val="32"/>
          <w:szCs w:val="32"/>
        </w:rPr>
        <w:t>。按照“面向应用、突出特色、引领示范”的原则，新增设了专项赛，吸引了一批优秀赛事活动加盟，目前已广泛整合国际第三代半导体创新创业大赛、国际人工智能安全大赛、EdgeX中国黑客松大赛、中关村轨道交通国际创新创业大赛、绿创未来大奖赛等5大赛事活动，构建形成相互协同的中关村国际前沿大赛协同办赛体系。</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themeColor="text1"/>
          <w:kern w:val="0"/>
          <w:sz w:val="32"/>
          <w:szCs w:val="32"/>
          <w14:textFill>
            <w14:solidFill>
              <w14:schemeClr w14:val="tx1"/>
            </w14:solidFill>
          </w14:textFill>
        </w:rPr>
        <w:t>关于中关村国际前沿科技创新大赛的主要情况就介绍到这里</w:t>
      </w:r>
      <w:r>
        <w:rPr>
          <w:rFonts w:hint="eastAsia" w:ascii="仿宋_GB2312" w:hAnsi="仿宋_GB2312" w:eastAsia="仿宋_GB2312" w:cs="仿宋_GB2312"/>
          <w:sz w:val="32"/>
          <w:szCs w:val="32"/>
        </w:rPr>
        <w:t>。谢谢大家！</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楷体_GB2312">
    <w:panose1 w:val="02010609030101010101"/>
    <w:charset w:val="86"/>
    <w:family w:val="modern"/>
    <w:pitch w:val="default"/>
    <w:sig w:usb0="00000000" w:usb1="00000000" w:usb2="00000000" w:usb3="00000000" w:csb0="00060000" w:csb1="00000000"/>
  </w:font>
  <w:font w:name="Arial">
    <w:panose1 w:val="020B0604020202020204"/>
    <w:charset w:val="00"/>
    <w:family w:val="swiss"/>
    <w:pitch w:val="default"/>
    <w:sig w:usb0="00000000" w:usb1="00000000" w:usb2="00000000" w:usb3="00000000" w:csb0="00000000" w:csb1="00000000"/>
  </w:font>
  <w:font w:name="方正小标宋_GBK">
    <w:panose1 w:val="03000509000000000000"/>
    <w:charset w:val="86"/>
    <w:family w:val="script"/>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仿宋_GB2312">
    <w:panose1 w:val="02010609030101010101"/>
    <w:charset w:val="86"/>
    <w:family w:val="modern"/>
    <w:pitch w:val="default"/>
    <w:sig w:usb0="00000000" w:usb1="00000000" w:usb2="00000000" w:usb3="00000000" w:csb0="000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2</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7EF"/>
    <w:rsid w:val="00015F73"/>
    <w:rsid w:val="000752DB"/>
    <w:rsid w:val="000915F2"/>
    <w:rsid w:val="00094239"/>
    <w:rsid w:val="00094FDB"/>
    <w:rsid w:val="000A36CB"/>
    <w:rsid w:val="000E00EC"/>
    <w:rsid w:val="00113C18"/>
    <w:rsid w:val="00114842"/>
    <w:rsid w:val="00121520"/>
    <w:rsid w:val="00132CE0"/>
    <w:rsid w:val="00173F98"/>
    <w:rsid w:val="001837EF"/>
    <w:rsid w:val="001C1AF3"/>
    <w:rsid w:val="001C7055"/>
    <w:rsid w:val="001E5FC9"/>
    <w:rsid w:val="001F66EE"/>
    <w:rsid w:val="00215C38"/>
    <w:rsid w:val="002371C8"/>
    <w:rsid w:val="00244560"/>
    <w:rsid w:val="0029494A"/>
    <w:rsid w:val="00295A67"/>
    <w:rsid w:val="002D48DB"/>
    <w:rsid w:val="002D71AF"/>
    <w:rsid w:val="002E7589"/>
    <w:rsid w:val="00305317"/>
    <w:rsid w:val="00316D0B"/>
    <w:rsid w:val="00320E88"/>
    <w:rsid w:val="00341046"/>
    <w:rsid w:val="00377713"/>
    <w:rsid w:val="00380359"/>
    <w:rsid w:val="003A7DEF"/>
    <w:rsid w:val="00420FEE"/>
    <w:rsid w:val="004421CC"/>
    <w:rsid w:val="00460E9A"/>
    <w:rsid w:val="00473AC3"/>
    <w:rsid w:val="004A4006"/>
    <w:rsid w:val="004F62D5"/>
    <w:rsid w:val="00523CD4"/>
    <w:rsid w:val="00525102"/>
    <w:rsid w:val="005503C2"/>
    <w:rsid w:val="00576269"/>
    <w:rsid w:val="00587035"/>
    <w:rsid w:val="005D53B0"/>
    <w:rsid w:val="005D785D"/>
    <w:rsid w:val="005E2952"/>
    <w:rsid w:val="00616E8A"/>
    <w:rsid w:val="006311C4"/>
    <w:rsid w:val="00636336"/>
    <w:rsid w:val="00641264"/>
    <w:rsid w:val="00643E4E"/>
    <w:rsid w:val="00647131"/>
    <w:rsid w:val="00653695"/>
    <w:rsid w:val="00667114"/>
    <w:rsid w:val="00683946"/>
    <w:rsid w:val="00693943"/>
    <w:rsid w:val="006A0C8B"/>
    <w:rsid w:val="006A1A4E"/>
    <w:rsid w:val="0072097B"/>
    <w:rsid w:val="007655A3"/>
    <w:rsid w:val="007A7670"/>
    <w:rsid w:val="007D26F6"/>
    <w:rsid w:val="00835C2D"/>
    <w:rsid w:val="00843F96"/>
    <w:rsid w:val="00860616"/>
    <w:rsid w:val="00866191"/>
    <w:rsid w:val="008B355C"/>
    <w:rsid w:val="008C0F0C"/>
    <w:rsid w:val="008C47DC"/>
    <w:rsid w:val="008E54DC"/>
    <w:rsid w:val="00972C12"/>
    <w:rsid w:val="009A7442"/>
    <w:rsid w:val="009A7B6E"/>
    <w:rsid w:val="009B7CD9"/>
    <w:rsid w:val="009D086A"/>
    <w:rsid w:val="009E39E7"/>
    <w:rsid w:val="009F5EEB"/>
    <w:rsid w:val="00A006BC"/>
    <w:rsid w:val="00A41652"/>
    <w:rsid w:val="00A51B41"/>
    <w:rsid w:val="00A57FFD"/>
    <w:rsid w:val="00A72B09"/>
    <w:rsid w:val="00A87D22"/>
    <w:rsid w:val="00AE120F"/>
    <w:rsid w:val="00AE3DE9"/>
    <w:rsid w:val="00B15D1A"/>
    <w:rsid w:val="00B44955"/>
    <w:rsid w:val="00B453EE"/>
    <w:rsid w:val="00B97FBE"/>
    <w:rsid w:val="00BD2E13"/>
    <w:rsid w:val="00C20437"/>
    <w:rsid w:val="00C50D69"/>
    <w:rsid w:val="00C76208"/>
    <w:rsid w:val="00CA6671"/>
    <w:rsid w:val="00CC15BF"/>
    <w:rsid w:val="00CC50FD"/>
    <w:rsid w:val="00CE5C0B"/>
    <w:rsid w:val="00D36802"/>
    <w:rsid w:val="00D67DDB"/>
    <w:rsid w:val="00D81C85"/>
    <w:rsid w:val="00DA37FC"/>
    <w:rsid w:val="00DD0DBD"/>
    <w:rsid w:val="00E00B3D"/>
    <w:rsid w:val="00E1083F"/>
    <w:rsid w:val="00E53A64"/>
    <w:rsid w:val="00E62577"/>
    <w:rsid w:val="00E831C4"/>
    <w:rsid w:val="00E903E6"/>
    <w:rsid w:val="00EA2E05"/>
    <w:rsid w:val="00EB3619"/>
    <w:rsid w:val="00F11AD9"/>
    <w:rsid w:val="00F209F8"/>
    <w:rsid w:val="00F50484"/>
    <w:rsid w:val="00F66A10"/>
    <w:rsid w:val="00F7424E"/>
    <w:rsid w:val="00F85F4B"/>
    <w:rsid w:val="00FA0083"/>
    <w:rsid w:val="00FC19A6"/>
    <w:rsid w:val="01975869"/>
    <w:rsid w:val="024528E4"/>
    <w:rsid w:val="02533177"/>
    <w:rsid w:val="02B266AD"/>
    <w:rsid w:val="02F51A1D"/>
    <w:rsid w:val="041420C4"/>
    <w:rsid w:val="04E64C16"/>
    <w:rsid w:val="04E955C4"/>
    <w:rsid w:val="059C6A97"/>
    <w:rsid w:val="05AB4E11"/>
    <w:rsid w:val="060422B9"/>
    <w:rsid w:val="061B2D9B"/>
    <w:rsid w:val="06916338"/>
    <w:rsid w:val="06F26172"/>
    <w:rsid w:val="07961A47"/>
    <w:rsid w:val="087E5FDE"/>
    <w:rsid w:val="09DD4B89"/>
    <w:rsid w:val="09EB76C4"/>
    <w:rsid w:val="0AB67FC9"/>
    <w:rsid w:val="0AEC1D19"/>
    <w:rsid w:val="0B014DFC"/>
    <w:rsid w:val="0B4165C8"/>
    <w:rsid w:val="0D0F1D6A"/>
    <w:rsid w:val="0D1A617A"/>
    <w:rsid w:val="0D220197"/>
    <w:rsid w:val="0FCC30D8"/>
    <w:rsid w:val="0FFC654C"/>
    <w:rsid w:val="104600F2"/>
    <w:rsid w:val="108A42F4"/>
    <w:rsid w:val="10DB1316"/>
    <w:rsid w:val="129A3108"/>
    <w:rsid w:val="12A5601A"/>
    <w:rsid w:val="132B3DD2"/>
    <w:rsid w:val="13716C96"/>
    <w:rsid w:val="141B2C73"/>
    <w:rsid w:val="149E75CD"/>
    <w:rsid w:val="14E305C7"/>
    <w:rsid w:val="14E354E9"/>
    <w:rsid w:val="15224F90"/>
    <w:rsid w:val="15313974"/>
    <w:rsid w:val="154E18A8"/>
    <w:rsid w:val="170F4440"/>
    <w:rsid w:val="170F74C3"/>
    <w:rsid w:val="180764DB"/>
    <w:rsid w:val="184326B9"/>
    <w:rsid w:val="18F0190D"/>
    <w:rsid w:val="19567871"/>
    <w:rsid w:val="19692FCB"/>
    <w:rsid w:val="19755135"/>
    <w:rsid w:val="19A45C4C"/>
    <w:rsid w:val="1A175411"/>
    <w:rsid w:val="1A4277BB"/>
    <w:rsid w:val="1B86758A"/>
    <w:rsid w:val="1C264A85"/>
    <w:rsid w:val="1C332A83"/>
    <w:rsid w:val="1C650626"/>
    <w:rsid w:val="1CD7143E"/>
    <w:rsid w:val="1CF662F3"/>
    <w:rsid w:val="1D37347D"/>
    <w:rsid w:val="1D5C7BD6"/>
    <w:rsid w:val="1D9459F3"/>
    <w:rsid w:val="1E0033EA"/>
    <w:rsid w:val="1E332D63"/>
    <w:rsid w:val="1E7934F7"/>
    <w:rsid w:val="1E8218B8"/>
    <w:rsid w:val="1FEA2A45"/>
    <w:rsid w:val="203346B9"/>
    <w:rsid w:val="211677A0"/>
    <w:rsid w:val="216036DB"/>
    <w:rsid w:val="21B82BF9"/>
    <w:rsid w:val="22037992"/>
    <w:rsid w:val="225C6F92"/>
    <w:rsid w:val="250D4471"/>
    <w:rsid w:val="26887D2A"/>
    <w:rsid w:val="270258B0"/>
    <w:rsid w:val="28F7404C"/>
    <w:rsid w:val="293339BC"/>
    <w:rsid w:val="2A176804"/>
    <w:rsid w:val="2A2670F2"/>
    <w:rsid w:val="2A564A5E"/>
    <w:rsid w:val="2B18757C"/>
    <w:rsid w:val="2B350539"/>
    <w:rsid w:val="2B7542DA"/>
    <w:rsid w:val="2C6464E2"/>
    <w:rsid w:val="2C93383C"/>
    <w:rsid w:val="2CC4401C"/>
    <w:rsid w:val="2CDF185E"/>
    <w:rsid w:val="2DA22CAE"/>
    <w:rsid w:val="2E373B8F"/>
    <w:rsid w:val="30095405"/>
    <w:rsid w:val="306D0706"/>
    <w:rsid w:val="30D97D3C"/>
    <w:rsid w:val="31B10CDE"/>
    <w:rsid w:val="31C21ED3"/>
    <w:rsid w:val="31D1619A"/>
    <w:rsid w:val="31DD2D19"/>
    <w:rsid w:val="31F65A5F"/>
    <w:rsid w:val="33595F13"/>
    <w:rsid w:val="33C42CCD"/>
    <w:rsid w:val="34F91E24"/>
    <w:rsid w:val="35025688"/>
    <w:rsid w:val="355439E4"/>
    <w:rsid w:val="357E7251"/>
    <w:rsid w:val="36566CBE"/>
    <w:rsid w:val="36E47138"/>
    <w:rsid w:val="371E4D5E"/>
    <w:rsid w:val="372035A9"/>
    <w:rsid w:val="37603D73"/>
    <w:rsid w:val="377013A7"/>
    <w:rsid w:val="39A42366"/>
    <w:rsid w:val="3A103E1E"/>
    <w:rsid w:val="3A3F7846"/>
    <w:rsid w:val="3AD34BF0"/>
    <w:rsid w:val="3ADF0ACA"/>
    <w:rsid w:val="3B4447AF"/>
    <w:rsid w:val="3BD33862"/>
    <w:rsid w:val="3C5571BD"/>
    <w:rsid w:val="3CA14B26"/>
    <w:rsid w:val="3CFA53FF"/>
    <w:rsid w:val="3D361B2B"/>
    <w:rsid w:val="3DC619E6"/>
    <w:rsid w:val="3DD42851"/>
    <w:rsid w:val="3E407A0E"/>
    <w:rsid w:val="3E4B4009"/>
    <w:rsid w:val="3F721533"/>
    <w:rsid w:val="41672E22"/>
    <w:rsid w:val="41A34E42"/>
    <w:rsid w:val="41DF4291"/>
    <w:rsid w:val="41FF3EAB"/>
    <w:rsid w:val="432D201A"/>
    <w:rsid w:val="44A23534"/>
    <w:rsid w:val="44BB65C6"/>
    <w:rsid w:val="450D64C9"/>
    <w:rsid w:val="456A2866"/>
    <w:rsid w:val="45744B31"/>
    <w:rsid w:val="46F52609"/>
    <w:rsid w:val="474360CA"/>
    <w:rsid w:val="485131D6"/>
    <w:rsid w:val="486876E4"/>
    <w:rsid w:val="4982554E"/>
    <w:rsid w:val="4B191BD4"/>
    <w:rsid w:val="4C7D42F5"/>
    <w:rsid w:val="4CD119C8"/>
    <w:rsid w:val="4E051975"/>
    <w:rsid w:val="4F1B754A"/>
    <w:rsid w:val="4F231BFD"/>
    <w:rsid w:val="4FCB4F07"/>
    <w:rsid w:val="50B872FF"/>
    <w:rsid w:val="50EF6034"/>
    <w:rsid w:val="51940BE9"/>
    <w:rsid w:val="526F7DE1"/>
    <w:rsid w:val="53BD32FC"/>
    <w:rsid w:val="54497B90"/>
    <w:rsid w:val="5469671A"/>
    <w:rsid w:val="55791AAE"/>
    <w:rsid w:val="558375A9"/>
    <w:rsid w:val="55DA73FC"/>
    <w:rsid w:val="5722018A"/>
    <w:rsid w:val="5783079B"/>
    <w:rsid w:val="57A36C52"/>
    <w:rsid w:val="58551226"/>
    <w:rsid w:val="58AA0C1A"/>
    <w:rsid w:val="591649B2"/>
    <w:rsid w:val="5BBB3987"/>
    <w:rsid w:val="5C4667A2"/>
    <w:rsid w:val="5C910288"/>
    <w:rsid w:val="5CFA0DC7"/>
    <w:rsid w:val="5D505433"/>
    <w:rsid w:val="5D623CAF"/>
    <w:rsid w:val="5DAA30FF"/>
    <w:rsid w:val="5E3F5148"/>
    <w:rsid w:val="5E586D8A"/>
    <w:rsid w:val="5E7F1966"/>
    <w:rsid w:val="5EBFC942"/>
    <w:rsid w:val="5F295ECF"/>
    <w:rsid w:val="60470A52"/>
    <w:rsid w:val="60796618"/>
    <w:rsid w:val="61126E99"/>
    <w:rsid w:val="615B7B99"/>
    <w:rsid w:val="617758B1"/>
    <w:rsid w:val="62EC400F"/>
    <w:rsid w:val="630E6238"/>
    <w:rsid w:val="64FC0E64"/>
    <w:rsid w:val="65B4718C"/>
    <w:rsid w:val="66052C74"/>
    <w:rsid w:val="67114769"/>
    <w:rsid w:val="672C385A"/>
    <w:rsid w:val="672D14C5"/>
    <w:rsid w:val="67BC7126"/>
    <w:rsid w:val="67F478C7"/>
    <w:rsid w:val="688D6DBF"/>
    <w:rsid w:val="689334A2"/>
    <w:rsid w:val="68C93958"/>
    <w:rsid w:val="69146D9E"/>
    <w:rsid w:val="696915BE"/>
    <w:rsid w:val="6A990CB5"/>
    <w:rsid w:val="6C103895"/>
    <w:rsid w:val="6DB71682"/>
    <w:rsid w:val="6EFB32E6"/>
    <w:rsid w:val="6F096DF3"/>
    <w:rsid w:val="6FB67D7E"/>
    <w:rsid w:val="70D50471"/>
    <w:rsid w:val="71AC4091"/>
    <w:rsid w:val="722B3FFB"/>
    <w:rsid w:val="72800AC4"/>
    <w:rsid w:val="72EA79A3"/>
    <w:rsid w:val="739B4B58"/>
    <w:rsid w:val="73B56F35"/>
    <w:rsid w:val="73E95A1F"/>
    <w:rsid w:val="74025350"/>
    <w:rsid w:val="748C7EF6"/>
    <w:rsid w:val="74D15E37"/>
    <w:rsid w:val="75335628"/>
    <w:rsid w:val="758A74DE"/>
    <w:rsid w:val="75EA0424"/>
    <w:rsid w:val="769C57F6"/>
    <w:rsid w:val="770C0B26"/>
    <w:rsid w:val="78B11316"/>
    <w:rsid w:val="7949265D"/>
    <w:rsid w:val="79CF0191"/>
    <w:rsid w:val="7AA72C25"/>
    <w:rsid w:val="7ADF13A6"/>
    <w:rsid w:val="7D044B95"/>
    <w:rsid w:val="7D0979A9"/>
    <w:rsid w:val="7D222CA6"/>
    <w:rsid w:val="7DF33DF4"/>
    <w:rsid w:val="7E54660E"/>
    <w:rsid w:val="7E8935AB"/>
    <w:rsid w:val="7F096DE0"/>
    <w:rsid w:val="7F381E9C"/>
    <w:rsid w:val="7F7B4F34"/>
    <w:rsid w:val="7F7EF56F"/>
    <w:rsid w:val="7F835C76"/>
    <w:rsid w:val="7FC34082"/>
    <w:rsid w:val="BE4B466D"/>
    <w:rsid w:val="F8F73EBC"/>
    <w:rsid w:val="FEFF4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iPriority="99"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spacing w:line="560" w:lineRule="exact"/>
      <w:ind w:firstLine="640" w:firstLineChars="200"/>
      <w:outlineLvl w:val="0"/>
    </w:pPr>
    <w:rPr>
      <w:rFonts w:ascii="黑体" w:hAnsi="黑体" w:eastAsia="黑体"/>
      <w:sz w:val="32"/>
      <w:szCs w:val="32"/>
    </w:rPr>
  </w:style>
  <w:style w:type="paragraph" w:styleId="5">
    <w:name w:val="heading 2"/>
    <w:basedOn w:val="1"/>
    <w:next w:val="1"/>
    <w:qFormat/>
    <w:uiPriority w:val="9"/>
    <w:pPr>
      <w:spacing w:line="560" w:lineRule="exact"/>
      <w:ind w:left="480" w:leftChars="200" w:firstLine="420" w:firstLineChars="200"/>
      <w:outlineLvl w:val="1"/>
    </w:pPr>
    <w:rPr>
      <w:rFonts w:ascii="楷体_GB2312" w:hAnsi="黑体" w:eastAsia="楷体_GB2312"/>
      <w:sz w:val="32"/>
      <w:szCs w:val="32"/>
    </w:rPr>
  </w:style>
  <w:style w:type="paragraph" w:styleId="6">
    <w:name w:val="heading 3"/>
    <w:basedOn w:val="1"/>
    <w:next w:val="1"/>
    <w:link w:val="17"/>
    <w:semiHidden/>
    <w:unhideWhenUsed/>
    <w:qFormat/>
    <w:uiPriority w:val="0"/>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index heading"/>
    <w:basedOn w:val="1"/>
    <w:next w:val="3"/>
    <w:qFormat/>
    <w:uiPriority w:val="99"/>
    <w:rPr>
      <w:rFonts w:ascii="Arial" w:hAnsi="Arial"/>
      <w:b/>
    </w:rPr>
  </w:style>
  <w:style w:type="paragraph" w:styleId="3">
    <w:name w:val="index 1"/>
    <w:basedOn w:val="1"/>
    <w:next w:val="1"/>
    <w:unhideWhenUsed/>
    <w:qFormat/>
    <w:uiPriority w:val="0"/>
  </w:style>
  <w:style w:type="paragraph" w:styleId="7">
    <w:name w:val="Balloon Text"/>
    <w:basedOn w:val="1"/>
    <w:link w:val="15"/>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kern w:val="0"/>
      <w:sz w:val="24"/>
    </w:rPr>
  </w:style>
  <w:style w:type="character" w:styleId="13">
    <w:name w:val="HTML Typewriter"/>
    <w:unhideWhenUsed/>
    <w:qFormat/>
    <w:uiPriority w:val="99"/>
    <w:rPr>
      <w:rFonts w:hint="eastAsia" w:ascii="宋体" w:hAnsi="宋体" w:eastAsia="宋体" w:cs="宋体"/>
      <w:sz w:val="24"/>
      <w:szCs w:val="24"/>
    </w:rPr>
  </w:style>
  <w:style w:type="paragraph" w:styleId="14">
    <w:name w:val="List Paragraph"/>
    <w:basedOn w:val="1"/>
    <w:qFormat/>
    <w:uiPriority w:val="34"/>
    <w:pPr>
      <w:ind w:firstLine="420" w:firstLineChars="200"/>
    </w:pPr>
  </w:style>
  <w:style w:type="character" w:customStyle="1" w:styleId="15">
    <w:name w:val="批注框文本 字符"/>
    <w:basedOn w:val="12"/>
    <w:link w:val="7"/>
    <w:qFormat/>
    <w:uiPriority w:val="0"/>
    <w:rPr>
      <w:kern w:val="2"/>
      <w:sz w:val="18"/>
      <w:szCs w:val="18"/>
    </w:rPr>
  </w:style>
  <w:style w:type="character" w:customStyle="1" w:styleId="16">
    <w:name w:val="页眉 字符"/>
    <w:basedOn w:val="12"/>
    <w:link w:val="9"/>
    <w:qFormat/>
    <w:uiPriority w:val="0"/>
    <w:rPr>
      <w:kern w:val="2"/>
      <w:sz w:val="18"/>
      <w:szCs w:val="18"/>
    </w:rPr>
  </w:style>
  <w:style w:type="character" w:customStyle="1" w:styleId="17">
    <w:name w:val="标题 3 字符"/>
    <w:basedOn w:val="12"/>
    <w:link w:val="6"/>
    <w:semiHidden/>
    <w:qFormat/>
    <w:uiPriority w:val="0"/>
    <w:rPr>
      <w:b/>
      <w:bCs/>
      <w:kern w:val="2"/>
      <w:sz w:val="32"/>
      <w:szCs w:val="32"/>
    </w:rPr>
  </w:style>
  <w:style w:type="paragraph" w:customStyle="1" w:styleId="18">
    <w:name w:val="Revision"/>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207</Words>
  <Characters>1185</Characters>
  <Lines>9</Lines>
  <Paragraphs>2</Paragraphs>
  <TotalTime>1</TotalTime>
  <ScaleCrop>false</ScaleCrop>
  <LinksUpToDate>false</LinksUpToDate>
  <CharactersWithSpaces>1390</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2023-05-16T16:44:00Z</dcterms:created>
  <dc:creator>Daxia</dc:creator>
  <cp:lastModifiedBy>穆瑛琦沉啊</cp:lastModifiedBy>
  <cp:lastPrinted>2021-09-16T15:15:00Z</cp:lastPrinted>
  <dcterms:modified xsi:type="dcterms:W3CDTF">2023-05-20T14:43:32Z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FD636276BBF16C9DFB6B686443F1C80C_43</vt:lpwstr>
  </property>
</Properties>
</file>