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2018中关村论坛将于1</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月2日在京召开</w:t>
      </w:r>
    </w:p>
    <w:p>
      <w:pPr>
        <w:jc w:val="center"/>
        <w:rPr>
          <w:rFonts w:ascii="方正小标宋简体" w:hAnsi="方正小标宋简体" w:eastAsia="方正小标宋简体" w:cs="方正小标宋简体"/>
          <w:sz w:val="44"/>
          <w:szCs w:val="44"/>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10月18日下午，2018中关村论坛新闻发布会在北京召开。发布会上，海淀区</w:t>
      </w:r>
      <w:r>
        <w:rPr>
          <w:rFonts w:hint="eastAsia" w:ascii="仿宋_GB2312" w:hAnsi="仿宋" w:eastAsia="仿宋_GB2312" w:cs="仿宋"/>
          <w:sz w:val="32"/>
          <w:szCs w:val="32"/>
          <w:lang w:val="en-US" w:eastAsia="zh-CN"/>
        </w:rPr>
        <w:t>区长戴彬彬</w:t>
      </w:r>
      <w:r>
        <w:rPr>
          <w:rFonts w:hint="eastAsia" w:ascii="仿宋_GB2312" w:hAnsi="仿宋" w:eastAsia="仿宋_GB2312" w:cs="仿宋"/>
          <w:sz w:val="32"/>
          <w:szCs w:val="32"/>
        </w:rPr>
        <w:t>、中关村管委会副主任侯云、中关村发展集团董事长赵长山、盛景嘉成</w:t>
      </w:r>
      <w:r>
        <w:rPr>
          <w:rFonts w:hint="eastAsia" w:ascii="仿宋_GB2312" w:hAnsi="仿宋" w:eastAsia="仿宋_GB2312" w:cs="仿宋"/>
          <w:sz w:val="32"/>
          <w:szCs w:val="32"/>
          <w:lang w:val="en-US" w:eastAsia="zh-CN"/>
        </w:rPr>
        <w:t>董事长</w:t>
      </w:r>
      <w:r>
        <w:rPr>
          <w:rFonts w:hint="eastAsia" w:ascii="仿宋_GB2312" w:hAnsi="仿宋" w:eastAsia="仿宋_GB2312" w:cs="仿宋"/>
          <w:sz w:val="32"/>
          <w:szCs w:val="32"/>
        </w:rPr>
        <w:t>彭志强共同见证2018年中关村论坛标识和主要内容的发布。中关村管委会副主任侯云发表致辞，中关村发展集团总经理宣鸿代表论坛主办方介绍了论坛筹备情况。</w:t>
      </w:r>
    </w:p>
    <w:p>
      <w:pPr>
        <w:ind w:firstLine="640" w:firstLineChars="200"/>
        <w:rPr>
          <w:rFonts w:ascii="仿宋_GB2312" w:hAnsi="仿宋" w:eastAsia="仿宋_GB2312" w:cs="仿宋"/>
          <w:b/>
          <w:sz w:val="32"/>
          <w:szCs w:val="32"/>
        </w:rPr>
      </w:pPr>
      <w:r>
        <w:rPr>
          <w:rFonts w:hint="eastAsia" w:ascii="仿宋_GB2312" w:hAnsi="仿宋" w:eastAsia="仿宋_GB2312"/>
          <w:sz w:val="32"/>
          <w:szCs w:val="32"/>
        </w:rPr>
        <w:t>中关村论坛是科技创新领域高层次国际性会议，论坛的永久主题是“创新与发展”，目的是通过密切关注全球高科技产业发展领域、创新创业领域热点，引导国际高端要素，搭建国际交流合作平台，为加快推进中关村国家自主创新示范区建设提供支撑。</w:t>
      </w:r>
      <w:r>
        <w:rPr>
          <w:rFonts w:hint="eastAsia" w:ascii="仿宋_GB2312" w:hAnsi="仿宋" w:eastAsia="仿宋_GB2312" w:cs="仿宋"/>
          <w:sz w:val="32"/>
          <w:szCs w:val="32"/>
        </w:rPr>
        <w:t>中关村论坛伴随着中关村的发展，也在不断成长，已经举办了九届，今年是第十届。据悉，2018中关村论坛以“全球化创新与高质量发展”为主题，将于11月2月-3日在北京香格里拉饭店举行。</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从本届论坛开始，中关村论坛将启用全新的论坛标识。该标识与中关村的标识一脉相承。红与蓝的主色调兼具科技感与活力，科技蓝在外，以动态勾勒出环形，象征走向世界的全球视野，而中关村标识以红色孕育于内，代表着中关村不断驱动创新，挑战世界科技前沿的不竭动力与强大自信。</w:t>
      </w:r>
    </w:p>
    <w:p>
      <w:pPr>
        <w:rPr>
          <w:rFonts w:ascii="仿宋_GB2312" w:hAnsi="仿宋" w:eastAsia="仿宋_GB2312" w:cs="仿宋"/>
          <w:b/>
          <w:sz w:val="32"/>
          <w:szCs w:val="32"/>
        </w:rPr>
      </w:pPr>
      <w:r>
        <w:rPr>
          <w:rFonts w:hint="eastAsia" w:ascii="仿宋_GB2312" w:hAnsi="仿宋" w:eastAsia="仿宋_GB2312" w:cs="仿宋"/>
          <w:b/>
          <w:sz w:val="32"/>
          <w:szCs w:val="32"/>
        </w:rPr>
        <w:t xml:space="preserve">    </w:t>
      </w:r>
    </w:p>
    <w:p>
      <w:pPr>
        <w:ind w:firstLine="660"/>
        <w:rPr>
          <w:rFonts w:ascii="仿宋_GB2312" w:hAnsi="仿宋" w:eastAsia="仿宋_GB2312" w:cs="仿宋"/>
          <w:sz w:val="32"/>
          <w:szCs w:val="32"/>
        </w:rPr>
      </w:pPr>
      <w:r>
        <w:rPr>
          <w:rFonts w:hint="eastAsia" w:ascii="仿宋_GB2312" w:hAnsi="仿宋" w:eastAsia="仿宋_GB2312" w:cs="仿宋"/>
          <w:sz w:val="32"/>
          <w:szCs w:val="32"/>
        </w:rPr>
        <w:t>三大亮点</w:t>
      </w:r>
    </w:p>
    <w:p>
      <w:pPr>
        <w:ind w:firstLine="660"/>
        <w:rPr>
          <w:rFonts w:ascii="仿宋" w:hAnsi="仿宋" w:eastAsia="仿宋" w:cs="仿宋"/>
          <w:b/>
          <w:sz w:val="32"/>
          <w:szCs w:val="32"/>
        </w:rPr>
      </w:pPr>
    </w:p>
    <w:p>
      <w:pPr>
        <w:ind w:firstLine="66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规模超往届 多方视角共论创新</w:t>
      </w:r>
    </w:p>
    <w:p>
      <w:pPr>
        <w:ind w:firstLine="660"/>
        <w:rPr>
          <w:rFonts w:ascii="仿宋" w:hAnsi="仿宋" w:eastAsia="仿宋" w:cs="仿宋"/>
          <w:b/>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从本次发布会上公布的议程来看，本届中关村论坛将以超越以往任何一届的规模亮相。</w:t>
      </w:r>
      <w:r>
        <w:rPr>
          <w:rFonts w:hint="eastAsia" w:ascii="仿宋_GB2312" w:hAnsi="仿宋" w:eastAsia="仿宋_GB2312" w:cs="仿宋"/>
          <w:kern w:val="0"/>
          <w:sz w:val="32"/>
          <w:szCs w:val="32"/>
        </w:rPr>
        <w:t>嘉宾邀请方面，本次论坛的受邀嘉宾有政府领导、企业家、教育家、科研人员、学者、投资人、协会组织者、创新服务商。议题设置方面，</w:t>
      </w:r>
      <w:r>
        <w:rPr>
          <w:rFonts w:hint="eastAsia" w:ascii="仿宋_GB2312" w:hAnsi="仿宋" w:eastAsia="仿宋_GB2312" w:cs="仿宋"/>
          <w:color w:val="333333"/>
          <w:sz w:val="32"/>
          <w:szCs w:val="32"/>
        </w:rPr>
        <w:t>除了主、闭幕论坛之外，还有五场分论坛共计七大部分。</w:t>
      </w:r>
      <w:r>
        <w:rPr>
          <w:rFonts w:hint="eastAsia" w:ascii="仿宋_GB2312" w:hAnsi="仿宋" w:eastAsia="仿宋_GB2312" w:cs="仿宋"/>
          <w:sz w:val="32"/>
          <w:szCs w:val="32"/>
        </w:rPr>
        <w:t>在全球化创新与高质量发展的年度主题下，与会嘉宾将围绕人工智能与创新生活、产业互联网创新、全球化人才战略、知识产权保护、创新引领供给侧改革、创新社区等主题，开展跨界、多元的讨论。本届论坛预计两天共有1000余人次参会。</w:t>
      </w:r>
    </w:p>
    <w:p>
      <w:pPr>
        <w:ind w:firstLine="640" w:firstLineChars="200"/>
        <w:rPr>
          <w:rFonts w:ascii="仿宋_GB2312" w:hAnsi="仿宋" w:eastAsia="仿宋_GB2312" w:cs="仿宋"/>
          <w:sz w:val="32"/>
          <w:szCs w:val="32"/>
        </w:rPr>
      </w:pPr>
    </w:p>
    <w:p>
      <w:pPr>
        <w:ind w:firstLine="660"/>
        <w:rPr>
          <w:rFonts w:ascii="楷体" w:hAnsi="楷体" w:eastAsia="楷体" w:cs="仿宋"/>
          <w:b/>
          <w:sz w:val="32"/>
          <w:szCs w:val="32"/>
        </w:rPr>
      </w:pPr>
      <w:r>
        <w:rPr>
          <w:rFonts w:hint="eastAsia" w:ascii="楷体" w:hAnsi="楷体" w:eastAsia="楷体" w:cs="仿宋"/>
          <w:b/>
          <w:sz w:val="32"/>
          <w:szCs w:val="32"/>
        </w:rPr>
        <w:t>大咖云集 国际化色彩浓厚</w:t>
      </w:r>
    </w:p>
    <w:p>
      <w:pPr>
        <w:ind w:firstLine="660"/>
        <w:rPr>
          <w:rFonts w:ascii="仿宋" w:hAnsi="仿宋" w:eastAsia="仿宋" w:cs="仿宋"/>
          <w:b/>
          <w:sz w:val="32"/>
          <w:szCs w:val="32"/>
        </w:rPr>
      </w:pPr>
    </w:p>
    <w:p>
      <w:pPr>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据悉，本届论坛将迎来中国、美国、英国、德国、法国、以色列等13个国家和地区的知名企业家、投资人、科学家</w:t>
      </w:r>
      <w:r>
        <w:rPr>
          <w:rFonts w:hint="eastAsia" w:ascii="仿宋_GB2312" w:hAnsi="仿宋" w:eastAsia="仿宋_GB2312" w:cs="仿宋"/>
          <w:kern w:val="0"/>
          <w:sz w:val="32"/>
          <w:szCs w:val="32"/>
        </w:rPr>
        <w:t>。</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国际方面，2014年诺贝尔化学奖获得者、马克斯普朗克生物物理化学研究所所长Stefan </w:t>
      </w:r>
      <w:r>
        <w:rPr>
          <w:rFonts w:hint="eastAsia" w:ascii="仿宋_GB2312" w:hAnsi="仿宋" w:eastAsia="仿宋_GB2312" w:cs="仿宋"/>
          <w:sz w:val="32"/>
          <w:szCs w:val="32"/>
          <w:lang w:val="en-US" w:eastAsia="zh-CN"/>
        </w:rPr>
        <w:t>W.</w:t>
      </w:r>
      <w:r>
        <w:rPr>
          <w:rFonts w:hint="eastAsia" w:ascii="仿宋_GB2312" w:hAnsi="仿宋" w:eastAsia="仿宋_GB2312" w:cs="仿宋"/>
          <w:sz w:val="32"/>
          <w:szCs w:val="32"/>
        </w:rPr>
        <w:t>Hell先生，大英帝国司令勋章获得者、英国皇家工程学院院士、恩智浦半导体公司董事长彼得·邦菲尔德</w:t>
      </w:r>
      <w:r>
        <w:rPr>
          <w:rFonts w:hint="eastAsia" w:ascii="仿宋_GB2312" w:hAnsi="仿宋" w:eastAsia="仿宋_GB2312" w:cs="仿宋"/>
          <w:sz w:val="32"/>
          <w:szCs w:val="32"/>
          <w:lang w:val="en-US" w:eastAsia="zh-CN"/>
        </w:rPr>
        <w:t>爵士</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 xml:space="preserve">Sir </w:t>
      </w:r>
      <w:r>
        <w:rPr>
          <w:rFonts w:hint="eastAsia" w:ascii="仿宋_GB2312" w:hAnsi="仿宋" w:eastAsia="仿宋_GB2312" w:cs="仿宋"/>
          <w:sz w:val="32"/>
          <w:szCs w:val="32"/>
        </w:rPr>
        <w:t>Peter Bonfield），以色列理工学院的校长佩瑞兹·拉维（Peterz</w:t>
      </w:r>
      <w:r>
        <w:rPr>
          <w:rFonts w:hint="eastAsia" w:ascii="仿宋_GB2312" w:hAnsi="Calibri" w:eastAsia="仿宋_GB2312" w:cs="Calibri"/>
          <w:sz w:val="32"/>
          <w:szCs w:val="32"/>
        </w:rPr>
        <w:t> </w:t>
      </w:r>
      <w:r>
        <w:rPr>
          <w:rFonts w:hint="eastAsia" w:ascii="仿宋_GB2312" w:hAnsi="仿宋" w:eastAsia="仿宋_GB2312" w:cs="仿宋"/>
          <w:sz w:val="32"/>
          <w:szCs w:val="32"/>
        </w:rPr>
        <w:t>Lavie）先生均已确定参与本次盛会。</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国内方面，中国知名领军人物也将悉数出席，包括联想集团创始人柳传志，全国工商联副主席、小米科技公司董事长雷军，美国艺术与科学院院士、美国国家科学院外籍院士、欧洲分子生物学组织外籍成员、西湖大学校长施一公先生，香港交易所CEO李小加先生等。</w:t>
      </w:r>
    </w:p>
    <w:p>
      <w:pPr>
        <w:ind w:firstLine="648"/>
        <w:rPr>
          <w:rFonts w:ascii="仿宋" w:hAnsi="仿宋" w:eastAsia="仿宋" w:cs="仿宋"/>
          <w:b/>
          <w:sz w:val="32"/>
          <w:szCs w:val="32"/>
        </w:rPr>
      </w:pPr>
    </w:p>
    <w:p>
      <w:pPr>
        <w:ind w:firstLine="648"/>
        <w:rPr>
          <w:rFonts w:ascii="楷体" w:hAnsi="楷体" w:eastAsia="楷体" w:cs="仿宋"/>
          <w:b/>
          <w:sz w:val="32"/>
          <w:szCs w:val="32"/>
        </w:rPr>
      </w:pPr>
      <w:r>
        <w:rPr>
          <w:rFonts w:hint="eastAsia" w:ascii="楷体" w:hAnsi="楷体" w:eastAsia="楷体" w:cs="仿宋"/>
          <w:b/>
          <w:sz w:val="32"/>
          <w:szCs w:val="32"/>
        </w:rPr>
        <w:t>参会方式更新颖 线上预约线下交流</w:t>
      </w:r>
    </w:p>
    <w:p>
      <w:pPr>
        <w:ind w:firstLine="648"/>
        <w:rPr>
          <w:rFonts w:ascii="仿宋" w:hAnsi="仿宋" w:eastAsia="仿宋" w:cs="仿宋"/>
          <w:b/>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此外，论坛的参会方式也在本次发布会上正式公布。论坛采用线上报名的方式，报名的朋友可以登录 www.zgcforum.com点击报名，为更加方便论坛参与者的深度交流，支持在论坛期间参会人员之间的预约与受预约服务，参会审核通过后，参会人员可以在网站系统内选择感兴趣的其他参会人员预约线下会面，受约人员同意即可敲定时间线下会面。</w:t>
      </w:r>
    </w:p>
    <w:p>
      <w:pPr>
        <w:ind w:firstLine="640" w:firstLineChars="200"/>
        <w:rPr>
          <w:rFonts w:ascii="仿宋" w:hAnsi="仿宋" w:eastAsia="仿宋" w:cs="仿宋"/>
          <w:sz w:val="32"/>
          <w:szCs w:val="32"/>
        </w:rPr>
      </w:pPr>
    </w:p>
    <w:p>
      <w:pPr>
        <w:ind w:firstLine="648"/>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据悉，本届论坛吸纳了更多社会力量参与，由中关村发展集团、盛景嘉成作为主办方，联合中关村企业家顾问委员会、中关村产业技术联盟联合会、全球化智库、华夏新供给经济学研究院、未来论坛等共同举办。北京银行、中关村集成电路设计园作为论坛战略合作单位，对本次论坛提供了大力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37302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8"/>
    <w:rsid w:val="00004B2B"/>
    <w:rsid w:val="0002665E"/>
    <w:rsid w:val="0002690D"/>
    <w:rsid w:val="000D46CB"/>
    <w:rsid w:val="000E6D85"/>
    <w:rsid w:val="000F501F"/>
    <w:rsid w:val="00166F78"/>
    <w:rsid w:val="002157BD"/>
    <w:rsid w:val="00216A3B"/>
    <w:rsid w:val="00270E58"/>
    <w:rsid w:val="00291DEC"/>
    <w:rsid w:val="002C7F72"/>
    <w:rsid w:val="002E5457"/>
    <w:rsid w:val="003106D3"/>
    <w:rsid w:val="004456DA"/>
    <w:rsid w:val="004B5C47"/>
    <w:rsid w:val="004D55B5"/>
    <w:rsid w:val="00501248"/>
    <w:rsid w:val="0058212E"/>
    <w:rsid w:val="00612945"/>
    <w:rsid w:val="00635750"/>
    <w:rsid w:val="00677552"/>
    <w:rsid w:val="00706215"/>
    <w:rsid w:val="00713126"/>
    <w:rsid w:val="007B0273"/>
    <w:rsid w:val="007E2C33"/>
    <w:rsid w:val="00850008"/>
    <w:rsid w:val="00881C6C"/>
    <w:rsid w:val="0089151B"/>
    <w:rsid w:val="00967F39"/>
    <w:rsid w:val="00971689"/>
    <w:rsid w:val="00977294"/>
    <w:rsid w:val="00A66D88"/>
    <w:rsid w:val="00A81422"/>
    <w:rsid w:val="00B93375"/>
    <w:rsid w:val="00BC6BDE"/>
    <w:rsid w:val="00C07475"/>
    <w:rsid w:val="00C438A1"/>
    <w:rsid w:val="00C67A54"/>
    <w:rsid w:val="00CA56E4"/>
    <w:rsid w:val="00CB5D55"/>
    <w:rsid w:val="00CE2492"/>
    <w:rsid w:val="00DA6BC0"/>
    <w:rsid w:val="00DB4FBC"/>
    <w:rsid w:val="00E068F9"/>
    <w:rsid w:val="00E35161"/>
    <w:rsid w:val="00EC0D2A"/>
    <w:rsid w:val="00EF55DA"/>
    <w:rsid w:val="00F5574A"/>
    <w:rsid w:val="00F72AEA"/>
    <w:rsid w:val="00F817CD"/>
    <w:rsid w:val="00FB399E"/>
    <w:rsid w:val="0ACA0B5E"/>
    <w:rsid w:val="1CBB610F"/>
    <w:rsid w:val="2EBC4D3C"/>
    <w:rsid w:val="32F46FEC"/>
    <w:rsid w:val="336312D6"/>
    <w:rsid w:val="344F3764"/>
    <w:rsid w:val="3F772408"/>
    <w:rsid w:val="3F962193"/>
    <w:rsid w:val="47C405F4"/>
    <w:rsid w:val="48607D18"/>
    <w:rsid w:val="491F100A"/>
    <w:rsid w:val="4927554C"/>
    <w:rsid w:val="4BB25D6E"/>
    <w:rsid w:val="61A42D92"/>
    <w:rsid w:val="652726E4"/>
    <w:rsid w:val="675579C0"/>
    <w:rsid w:val="6DFB7C98"/>
    <w:rsid w:val="78504599"/>
    <w:rsid w:val="7BBA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Words>
  <Characters>1221</Characters>
  <Lines>10</Lines>
  <Paragraphs>2</Paragraphs>
  <TotalTime>2</TotalTime>
  <ScaleCrop>false</ScaleCrop>
  <LinksUpToDate>false</LinksUpToDate>
  <CharactersWithSpaces>1433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2018-10-07T13:11:00Z</dcterms:created>
  <dc:creator>liang shuang</dc:creator>
  <cp:lastModifiedBy>马文良</cp:lastModifiedBy>
  <cp:lastPrinted>2018-10-17T09:56:00Z</cp:lastPrinted>
  <dcterms:modified xsi:type="dcterms:W3CDTF">2018-10-19T05:41:19Z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